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E45" w14:textId="59A6305E" w:rsidR="000E7CBB" w:rsidRPr="00140C0A" w:rsidRDefault="00140C0A" w:rsidP="000E7CBB">
      <w:pPr>
        <w:tabs>
          <w:tab w:val="left" w:pos="270"/>
          <w:tab w:val="left" w:pos="2250"/>
          <w:tab w:val="center" w:pos="5400"/>
          <w:tab w:val="left" w:pos="6300"/>
        </w:tabs>
        <w:jc w:val="center"/>
        <w:rPr>
          <w:rFonts w:ascii="Arial" w:hAnsi="Arial" w:cs="Arial"/>
          <w:b/>
          <w:sz w:val="28"/>
        </w:rPr>
      </w:pPr>
      <w:r w:rsidRPr="00140C0A">
        <w:rPr>
          <w:rFonts w:ascii="Arial" w:hAnsi="Arial" w:cs="Arial"/>
          <w:noProof/>
          <w:sz w:val="28"/>
          <w:szCs w:val="28"/>
          <w:lang w:val="fr-CA"/>
        </w:rPr>
        <w:drawing>
          <wp:anchor distT="0" distB="0" distL="114300" distR="114300" simplePos="0" relativeHeight="251659264" behindDoc="1" locked="0" layoutInCell="1" allowOverlap="1" wp14:anchorId="579A7078" wp14:editId="578D2E48">
            <wp:simplePos x="0" y="0"/>
            <wp:positionH relativeFrom="margin">
              <wp:align>left</wp:align>
            </wp:positionH>
            <wp:positionV relativeFrom="paragraph">
              <wp:posOffset>-184809</wp:posOffset>
            </wp:positionV>
            <wp:extent cx="1155700" cy="55245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21475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C8" w:rsidRPr="00140C0A">
        <w:rPr>
          <w:rFonts w:ascii="Arial" w:hAnsi="Arial" w:cs="Arial"/>
          <w:b/>
          <w:sz w:val="28"/>
        </w:rPr>
        <w:t xml:space="preserve">SERVICE </w:t>
      </w:r>
      <w:r w:rsidR="000E7CBB" w:rsidRPr="00140C0A">
        <w:rPr>
          <w:rFonts w:ascii="Arial" w:hAnsi="Arial" w:cs="Arial"/>
          <w:b/>
          <w:sz w:val="28"/>
        </w:rPr>
        <w:t>SCHEDULE</w:t>
      </w:r>
    </w:p>
    <w:p w14:paraId="78A6273F" w14:textId="613165AD" w:rsidR="000E7CBB" w:rsidRPr="00140C0A" w:rsidRDefault="009C5BC8" w:rsidP="000E7CBB">
      <w:pPr>
        <w:tabs>
          <w:tab w:val="left" w:pos="63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40C0A">
        <w:rPr>
          <w:rFonts w:ascii="Arial" w:hAnsi="Arial" w:cs="Arial"/>
          <w:b/>
          <w:sz w:val="28"/>
          <w:szCs w:val="28"/>
        </w:rPr>
        <w:t xml:space="preserve">Max </w:t>
      </w:r>
      <w:r w:rsidR="00F6789A" w:rsidRPr="00140C0A">
        <w:rPr>
          <w:rFonts w:ascii="Arial" w:hAnsi="Arial" w:cs="Arial"/>
          <w:b/>
          <w:bCs/>
          <w:sz w:val="28"/>
          <w:szCs w:val="28"/>
        </w:rPr>
        <w:t>Outbound and Inbound Calling</w:t>
      </w:r>
    </w:p>
    <w:p w14:paraId="3F169608" w14:textId="77777777" w:rsidR="006F47EA" w:rsidRPr="00114936" w:rsidRDefault="006F47EA" w:rsidP="000E7CBB">
      <w:pPr>
        <w:tabs>
          <w:tab w:val="left" w:pos="6300"/>
        </w:tabs>
        <w:jc w:val="center"/>
        <w:rPr>
          <w:rFonts w:ascii="Arial" w:hAnsi="Arial" w:cs="Arial"/>
          <w:b/>
        </w:rPr>
      </w:pPr>
    </w:p>
    <w:p w14:paraId="193CA635" w14:textId="77777777" w:rsidR="000E7CBB" w:rsidRDefault="000E7CBB" w:rsidP="000E7CBB">
      <w:pPr>
        <w:tabs>
          <w:tab w:val="left" w:pos="6300"/>
        </w:tabs>
        <w:jc w:val="center"/>
        <w:rPr>
          <w:rFonts w:ascii="Arial" w:hAnsi="Arial" w:cs="Arial"/>
          <w:b/>
          <w:sz w:val="20"/>
          <w:szCs w:val="18"/>
        </w:rPr>
      </w:pPr>
    </w:p>
    <w:p w14:paraId="46C0FEB8" w14:textId="6086983B" w:rsidR="000E7CBB" w:rsidRDefault="000E7CBB" w:rsidP="000E7CBB">
      <w:pPr>
        <w:pStyle w:val="ListParagraph"/>
        <w:tabs>
          <w:tab w:val="left" w:pos="6300"/>
        </w:tabs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This </w:t>
      </w:r>
      <w:r w:rsidR="00890778">
        <w:rPr>
          <w:rFonts w:ascii="Arial" w:hAnsi="Arial" w:cs="Arial"/>
          <w:sz w:val="19"/>
          <w:szCs w:val="19"/>
        </w:rPr>
        <w:t xml:space="preserve">Max </w:t>
      </w:r>
      <w:r w:rsidR="5C514DC4" w:rsidRPr="0BB48889">
        <w:rPr>
          <w:rFonts w:ascii="Arial" w:hAnsi="Arial" w:cs="Arial"/>
          <w:sz w:val="19"/>
          <w:szCs w:val="19"/>
        </w:rPr>
        <w:t>Outbound and Inbound Calling</w:t>
      </w:r>
      <w:r>
        <w:rPr>
          <w:rFonts w:ascii="Arial" w:hAnsi="Arial" w:cs="Arial"/>
          <w:sz w:val="19"/>
          <w:szCs w:val="19"/>
        </w:rPr>
        <w:t xml:space="preserve"> </w:t>
      </w:r>
      <w:r w:rsidRPr="002A21C7">
        <w:rPr>
          <w:rFonts w:ascii="Arial" w:hAnsi="Arial" w:cs="Arial"/>
          <w:sz w:val="19"/>
          <w:szCs w:val="19"/>
        </w:rPr>
        <w:t>Service Schedule (“</w:t>
      </w:r>
      <w:r w:rsidRPr="002A21C7">
        <w:rPr>
          <w:rFonts w:ascii="Arial" w:hAnsi="Arial" w:cs="Arial"/>
          <w:b/>
          <w:sz w:val="19"/>
          <w:szCs w:val="19"/>
        </w:rPr>
        <w:t>Service Schedule</w:t>
      </w:r>
      <w:r w:rsidRPr="002A21C7">
        <w:rPr>
          <w:rFonts w:ascii="Arial" w:hAnsi="Arial" w:cs="Arial"/>
          <w:sz w:val="19"/>
          <w:szCs w:val="19"/>
        </w:rPr>
        <w:t>”) shall be governed by and subject to the applicable Master Service Agreement (“</w:t>
      </w:r>
      <w:r w:rsidRPr="002A21C7">
        <w:rPr>
          <w:rFonts w:ascii="Arial" w:hAnsi="Arial" w:cs="Arial"/>
          <w:b/>
          <w:sz w:val="19"/>
          <w:szCs w:val="19"/>
        </w:rPr>
        <w:t>MSA</w:t>
      </w:r>
      <w:r w:rsidRPr="002A21C7">
        <w:rPr>
          <w:rFonts w:ascii="Arial" w:hAnsi="Arial" w:cs="Arial"/>
          <w:sz w:val="19"/>
          <w:szCs w:val="19"/>
        </w:rPr>
        <w:t xml:space="preserve">”) between </w:t>
      </w:r>
      <w:sdt>
        <w:sdtPr>
          <w:rPr>
            <w:rStyle w:val="Style1"/>
            <w:sz w:val="19"/>
            <w:szCs w:val="19"/>
          </w:rPr>
          <w:id w:val="-1349629131"/>
          <w:placeholder>
            <w:docPart w:val="C5777500E1EE46EF91EE852B0B123BF6"/>
          </w:placeholder>
        </w:sdtPr>
        <w:sdtEndPr>
          <w:rPr>
            <w:rStyle w:val="Style1"/>
          </w:rPr>
        </w:sdtEndPr>
        <w:sdtContent>
          <w:r>
            <w:rPr>
              <w:rStyle w:val="Style1"/>
              <w:caps/>
              <w:sz w:val="19"/>
              <w:szCs w:val="19"/>
            </w:rPr>
            <w:t>enter cUSTOMER name here</w:t>
          </w:r>
        </w:sdtContent>
      </w:sdt>
      <w:r w:rsidRPr="002A21C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</w:t>
      </w:r>
      <w:r w:rsidRPr="00512450">
        <w:rPr>
          <w:rFonts w:ascii="Arial" w:hAnsi="Arial" w:cs="Arial"/>
          <w:sz w:val="19"/>
          <w:szCs w:val="19"/>
        </w:rPr>
        <w:t>“</w:t>
      </w:r>
      <w:r w:rsidRPr="00993605">
        <w:rPr>
          <w:rFonts w:ascii="Arial" w:hAnsi="Arial" w:cs="Arial"/>
          <w:b/>
          <w:sz w:val="19"/>
          <w:szCs w:val="19"/>
        </w:rPr>
        <w:t>Customer</w:t>
      </w:r>
      <w:r w:rsidRPr="00512450">
        <w:rPr>
          <w:rFonts w:ascii="Arial" w:hAnsi="Arial" w:cs="Arial"/>
          <w:sz w:val="19"/>
          <w:szCs w:val="19"/>
        </w:rPr>
        <w:t>”)</w:t>
      </w:r>
      <w:r w:rsidRPr="002A21C7">
        <w:rPr>
          <w:rFonts w:ascii="Arial" w:hAnsi="Arial" w:cs="Arial"/>
          <w:sz w:val="19"/>
          <w:szCs w:val="19"/>
        </w:rPr>
        <w:t xml:space="preserve"> and Allstream Business Inc.</w:t>
      </w:r>
      <w:r>
        <w:rPr>
          <w:rFonts w:ascii="Arial" w:hAnsi="Arial" w:cs="Arial"/>
          <w:sz w:val="19"/>
          <w:szCs w:val="19"/>
        </w:rPr>
        <w:t xml:space="preserve"> </w:t>
      </w:r>
      <w:r w:rsidRPr="00591E10">
        <w:rPr>
          <w:rFonts w:ascii="Arial" w:hAnsi="Arial" w:cs="Arial"/>
          <w:sz w:val="19"/>
          <w:szCs w:val="19"/>
        </w:rPr>
        <w:t>and/or Allstream Business US</w:t>
      </w:r>
      <w:r>
        <w:rPr>
          <w:rFonts w:ascii="Arial" w:hAnsi="Arial" w:cs="Arial"/>
          <w:sz w:val="19"/>
          <w:szCs w:val="19"/>
        </w:rPr>
        <w:t>, LLC</w:t>
      </w:r>
      <w:r w:rsidRPr="002A21C7">
        <w:rPr>
          <w:rFonts w:ascii="Arial" w:hAnsi="Arial" w:cs="Arial"/>
          <w:sz w:val="19"/>
          <w:szCs w:val="19"/>
        </w:rPr>
        <w:t>(“</w:t>
      </w:r>
      <w:r w:rsidRPr="00591E10">
        <w:rPr>
          <w:rFonts w:ascii="Arial" w:hAnsi="Arial" w:cs="Arial"/>
          <w:b/>
          <w:sz w:val="19"/>
          <w:szCs w:val="19"/>
        </w:rPr>
        <w:t>Allstream</w:t>
      </w:r>
      <w:r w:rsidRPr="002A21C7">
        <w:rPr>
          <w:rFonts w:ascii="Arial" w:hAnsi="Arial" w:cs="Arial"/>
          <w:sz w:val="19"/>
          <w:szCs w:val="19"/>
        </w:rPr>
        <w:t>”). If the Customer has not executed an MSA then this Service Schedule shall be governed by the terms and conditions of Allstre</w:t>
      </w:r>
      <w:r>
        <w:rPr>
          <w:rFonts w:ascii="Arial" w:hAnsi="Arial" w:cs="Arial"/>
          <w:sz w:val="19"/>
          <w:szCs w:val="19"/>
        </w:rPr>
        <w:t>am’s standard MSA as posted on www.a</w:t>
      </w:r>
      <w:r w:rsidRPr="002A21C7">
        <w:rPr>
          <w:rFonts w:ascii="Arial" w:hAnsi="Arial" w:cs="Arial"/>
          <w:sz w:val="19"/>
          <w:szCs w:val="19"/>
        </w:rPr>
        <w:t>llstream.com incorporated in</w:t>
      </w:r>
      <w:r>
        <w:rPr>
          <w:rFonts w:ascii="Arial" w:hAnsi="Arial" w:cs="Arial"/>
          <w:sz w:val="19"/>
          <w:szCs w:val="19"/>
        </w:rPr>
        <w:t xml:space="preserve"> this Service Schedule</w:t>
      </w:r>
      <w:r w:rsidRPr="002A21C7">
        <w:rPr>
          <w:rFonts w:ascii="Arial" w:hAnsi="Arial" w:cs="Arial"/>
          <w:sz w:val="19"/>
          <w:szCs w:val="19"/>
        </w:rPr>
        <w:t xml:space="preserve"> by this reference. Capitalized terms not defined in</w:t>
      </w:r>
      <w:r>
        <w:rPr>
          <w:rFonts w:ascii="Arial" w:hAnsi="Arial" w:cs="Arial"/>
          <w:sz w:val="19"/>
          <w:szCs w:val="19"/>
        </w:rPr>
        <w:t xml:space="preserve"> this Service Schedule</w:t>
      </w:r>
      <w:r w:rsidRPr="002A21C7">
        <w:rPr>
          <w:rFonts w:ascii="Arial" w:hAnsi="Arial" w:cs="Arial"/>
          <w:sz w:val="19"/>
          <w:szCs w:val="19"/>
        </w:rPr>
        <w:t xml:space="preserve"> will have the meaning ascribed to them in the MSA.</w:t>
      </w:r>
      <w:r>
        <w:rPr>
          <w:rFonts w:ascii="Arial" w:hAnsi="Arial" w:cs="Arial"/>
          <w:sz w:val="19"/>
          <w:szCs w:val="19"/>
        </w:rPr>
        <w:t xml:space="preserve"> </w:t>
      </w:r>
      <w:r w:rsidRPr="002A21C7">
        <w:rPr>
          <w:rFonts w:ascii="Arial" w:hAnsi="Arial" w:cs="Arial"/>
          <w:sz w:val="19"/>
          <w:szCs w:val="19"/>
        </w:rPr>
        <w:t>Allstream and Customer may be referred to as a “Party”</w:t>
      </w:r>
      <w:r>
        <w:rPr>
          <w:rFonts w:ascii="Arial" w:hAnsi="Arial" w:cs="Arial"/>
          <w:sz w:val="19"/>
          <w:szCs w:val="19"/>
        </w:rPr>
        <w:t>,</w:t>
      </w:r>
      <w:r w:rsidRPr="002A21C7">
        <w:rPr>
          <w:rFonts w:ascii="Arial" w:hAnsi="Arial" w:cs="Arial"/>
          <w:sz w:val="19"/>
          <w:szCs w:val="19"/>
        </w:rPr>
        <w:t xml:space="preserve"> and collectively as the “Parties.”</w:t>
      </w:r>
    </w:p>
    <w:p w14:paraId="74F8ACE9" w14:textId="77777777" w:rsidR="000E7CBB" w:rsidRPr="002A21C7" w:rsidRDefault="000E7CBB" w:rsidP="000E7CBB">
      <w:pPr>
        <w:jc w:val="both"/>
        <w:rPr>
          <w:rFonts w:ascii="Arial" w:eastAsia="Calibri" w:hAnsi="Arial" w:cs="Arial"/>
          <w:sz w:val="19"/>
          <w:szCs w:val="19"/>
        </w:rPr>
      </w:pPr>
      <w:r w:rsidRPr="002A21C7">
        <w:rPr>
          <w:rFonts w:ascii="Arial" w:eastAsia="Calibri" w:hAnsi="Arial" w:cs="Arial"/>
          <w:sz w:val="19"/>
          <w:szCs w:val="19"/>
        </w:rPr>
        <w:t>This Service Schedule contains detailed information relating to the provisioning of communications services (“</w:t>
      </w:r>
      <w:r w:rsidRPr="002A21C7">
        <w:rPr>
          <w:rFonts w:ascii="Arial" w:eastAsia="Calibri" w:hAnsi="Arial" w:cs="Arial"/>
          <w:b/>
          <w:sz w:val="19"/>
          <w:szCs w:val="19"/>
        </w:rPr>
        <w:t>Services</w:t>
      </w:r>
      <w:r w:rsidRPr="002A21C7">
        <w:rPr>
          <w:rFonts w:ascii="Arial" w:eastAsia="Calibri" w:hAnsi="Arial" w:cs="Arial"/>
          <w:sz w:val="19"/>
          <w:szCs w:val="19"/>
        </w:rPr>
        <w:t>”) as purchased by Customer from time to time by way of an A</w:t>
      </w:r>
      <w:r>
        <w:rPr>
          <w:rFonts w:ascii="Arial" w:eastAsia="Calibri" w:hAnsi="Arial" w:cs="Arial"/>
          <w:sz w:val="19"/>
          <w:szCs w:val="19"/>
        </w:rPr>
        <w:t>llstream approved Service Order.</w:t>
      </w:r>
    </w:p>
    <w:p w14:paraId="030E5F35" w14:textId="77777777" w:rsidR="000E7CBB" w:rsidRDefault="000E7CBB" w:rsidP="000E7CBB">
      <w:pPr>
        <w:tabs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14:paraId="31D647B3" w14:textId="77777777" w:rsidR="003436F4" w:rsidRPr="002E3ADB" w:rsidRDefault="003436F4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14:paraId="57CC5DA7" w14:textId="77777777" w:rsidR="00731D03" w:rsidRPr="002E3ADB" w:rsidRDefault="00731D03" w:rsidP="006F47EA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45995A21" w14:textId="05F34BBE" w:rsidR="009D7A43" w:rsidRPr="002E3ADB" w:rsidRDefault="00D04324" w:rsidP="006F47E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 xml:space="preserve">Outbound </w:t>
      </w:r>
      <w:r w:rsidR="00CF6231">
        <w:rPr>
          <w:rFonts w:ascii="Arial" w:hAnsi="Arial" w:cs="Arial"/>
          <w:b/>
          <w:bCs/>
          <w:sz w:val="19"/>
          <w:szCs w:val="19"/>
          <w:u w:val="single"/>
        </w:rPr>
        <w:t>Calling</w:t>
      </w:r>
    </w:p>
    <w:p w14:paraId="26A74E8E" w14:textId="5D50DE31" w:rsidR="005540C7" w:rsidRPr="002E3ADB" w:rsidRDefault="005540C7" w:rsidP="006F47EA">
      <w:pPr>
        <w:jc w:val="both"/>
        <w:rPr>
          <w:rFonts w:ascii="Arial" w:hAnsi="Arial" w:cs="Arial"/>
          <w:sz w:val="19"/>
          <w:szCs w:val="19"/>
        </w:rPr>
      </w:pPr>
    </w:p>
    <w:p w14:paraId="0268E069" w14:textId="7BFF7AB6" w:rsidR="005540C7" w:rsidRPr="002E3ADB" w:rsidRDefault="005540C7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 xml:space="preserve">Allstream will be the exclusive provider of </w:t>
      </w:r>
      <w:r w:rsidR="00A87992">
        <w:rPr>
          <w:rFonts w:ascii="Arial" w:hAnsi="Arial" w:cs="Arial"/>
          <w:sz w:val="19"/>
          <w:szCs w:val="19"/>
        </w:rPr>
        <w:t>outbound calling</w:t>
      </w:r>
      <w:r w:rsidRPr="002E3ADB">
        <w:rPr>
          <w:rFonts w:ascii="Arial" w:hAnsi="Arial" w:cs="Arial"/>
          <w:sz w:val="19"/>
          <w:szCs w:val="19"/>
        </w:rPr>
        <w:t xml:space="preserve"> for </w:t>
      </w:r>
      <w:r w:rsidR="00CD4587" w:rsidRPr="002E3ADB">
        <w:rPr>
          <w:rFonts w:ascii="Arial" w:hAnsi="Arial" w:cs="Arial"/>
          <w:sz w:val="19"/>
          <w:szCs w:val="19"/>
        </w:rPr>
        <w:t xml:space="preserve">Max family of products. </w:t>
      </w:r>
    </w:p>
    <w:p w14:paraId="2CDC6BF8" w14:textId="14DF80AC" w:rsidR="006229B5" w:rsidRPr="002E3ADB" w:rsidRDefault="006229B5" w:rsidP="006F47EA">
      <w:pPr>
        <w:jc w:val="both"/>
        <w:rPr>
          <w:rFonts w:ascii="Arial" w:hAnsi="Arial" w:cs="Arial"/>
          <w:sz w:val="19"/>
          <w:szCs w:val="19"/>
        </w:rPr>
      </w:pPr>
    </w:p>
    <w:p w14:paraId="5AAB8BE4" w14:textId="14AC64C1" w:rsidR="00784AC5" w:rsidRPr="002E3ADB" w:rsidRDefault="001B6F62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>Max UC</w:t>
      </w:r>
      <w:r w:rsidR="00F50D2D" w:rsidRPr="002E3ADB">
        <w:rPr>
          <w:rFonts w:ascii="Arial" w:hAnsi="Arial" w:cs="Arial"/>
          <w:sz w:val="19"/>
          <w:szCs w:val="19"/>
        </w:rPr>
        <w:t xml:space="preserve"> and Max SIP Business Line customers are expected </w:t>
      </w:r>
      <w:r w:rsidR="00A85727" w:rsidRPr="002E3ADB">
        <w:rPr>
          <w:rFonts w:ascii="Arial" w:hAnsi="Arial" w:cs="Arial"/>
          <w:sz w:val="19"/>
          <w:szCs w:val="19"/>
        </w:rPr>
        <w:t xml:space="preserve">to be standard </w:t>
      </w:r>
      <w:r w:rsidR="0055169D" w:rsidRPr="002E3ADB">
        <w:rPr>
          <w:rFonts w:ascii="Arial" w:hAnsi="Arial" w:cs="Arial"/>
          <w:sz w:val="19"/>
          <w:szCs w:val="19"/>
        </w:rPr>
        <w:t xml:space="preserve">retail or enterprise customers with call volumes </w:t>
      </w:r>
      <w:r w:rsidR="00F50D2D" w:rsidRPr="002E3ADB">
        <w:rPr>
          <w:rFonts w:ascii="Arial" w:hAnsi="Arial" w:cs="Arial"/>
          <w:sz w:val="19"/>
          <w:szCs w:val="19"/>
        </w:rPr>
        <w:t>correspond</w:t>
      </w:r>
      <w:r w:rsidR="00071028" w:rsidRPr="002E3ADB">
        <w:rPr>
          <w:rFonts w:ascii="Arial" w:hAnsi="Arial" w:cs="Arial"/>
          <w:sz w:val="19"/>
          <w:szCs w:val="19"/>
        </w:rPr>
        <w:t xml:space="preserve">ing </w:t>
      </w:r>
      <w:r w:rsidR="000400D2" w:rsidRPr="002E3ADB">
        <w:rPr>
          <w:rFonts w:ascii="Arial" w:hAnsi="Arial" w:cs="Arial"/>
          <w:sz w:val="19"/>
          <w:szCs w:val="19"/>
        </w:rPr>
        <w:t xml:space="preserve">to </w:t>
      </w:r>
      <w:r w:rsidR="00F50D2D" w:rsidRPr="002E3ADB">
        <w:rPr>
          <w:rFonts w:ascii="Arial" w:hAnsi="Arial" w:cs="Arial"/>
          <w:sz w:val="19"/>
          <w:szCs w:val="19"/>
        </w:rPr>
        <w:t>an average</w:t>
      </w:r>
      <w:r w:rsidR="00782981" w:rsidRPr="002E3ADB">
        <w:rPr>
          <w:rFonts w:ascii="Arial" w:hAnsi="Arial" w:cs="Arial"/>
          <w:sz w:val="19"/>
          <w:szCs w:val="19"/>
        </w:rPr>
        <w:t xml:space="preserve"> business user</w:t>
      </w:r>
      <w:r w:rsidR="00071028" w:rsidRPr="002E3ADB">
        <w:rPr>
          <w:rFonts w:ascii="Arial" w:hAnsi="Arial" w:cs="Arial"/>
          <w:sz w:val="19"/>
          <w:szCs w:val="19"/>
        </w:rPr>
        <w:t xml:space="preserve"> with conversational traffic</w:t>
      </w:r>
      <w:r w:rsidR="00782981" w:rsidRPr="002E3ADB">
        <w:rPr>
          <w:rFonts w:ascii="Arial" w:hAnsi="Arial" w:cs="Arial"/>
          <w:sz w:val="19"/>
          <w:szCs w:val="19"/>
        </w:rPr>
        <w:t xml:space="preserve">. These services are not intended for customers with </w:t>
      </w:r>
      <w:r w:rsidR="00784AC5" w:rsidRPr="002E3ADB">
        <w:rPr>
          <w:rFonts w:ascii="Arial" w:hAnsi="Arial" w:cs="Arial"/>
          <w:sz w:val="19"/>
          <w:szCs w:val="19"/>
        </w:rPr>
        <w:t>traffic intensive voice</w:t>
      </w:r>
      <w:r w:rsidR="000400D2" w:rsidRPr="002E3ADB">
        <w:rPr>
          <w:rFonts w:ascii="Arial" w:hAnsi="Arial" w:cs="Arial"/>
          <w:sz w:val="19"/>
          <w:szCs w:val="19"/>
        </w:rPr>
        <w:t xml:space="preserve">-specific </w:t>
      </w:r>
      <w:r w:rsidR="00784AC5" w:rsidRPr="002E3ADB">
        <w:rPr>
          <w:rFonts w:ascii="Arial" w:hAnsi="Arial" w:cs="Arial"/>
          <w:sz w:val="19"/>
          <w:szCs w:val="19"/>
        </w:rPr>
        <w:t>application</w:t>
      </w:r>
      <w:r w:rsidR="000400D2" w:rsidRPr="002E3ADB">
        <w:rPr>
          <w:rFonts w:ascii="Arial" w:hAnsi="Arial" w:cs="Arial"/>
          <w:sz w:val="19"/>
          <w:szCs w:val="19"/>
        </w:rPr>
        <w:t>s</w:t>
      </w:r>
      <w:r w:rsidR="00FD4F7D" w:rsidRPr="002E3ADB">
        <w:rPr>
          <w:rFonts w:ascii="Arial" w:hAnsi="Arial" w:cs="Arial"/>
          <w:sz w:val="19"/>
          <w:szCs w:val="19"/>
        </w:rPr>
        <w:t xml:space="preserve"> such as fax servers or auto-dialers</w:t>
      </w:r>
      <w:r w:rsidR="000400D2" w:rsidRPr="002E3ADB">
        <w:rPr>
          <w:rFonts w:ascii="Arial" w:hAnsi="Arial" w:cs="Arial"/>
          <w:sz w:val="19"/>
          <w:szCs w:val="19"/>
        </w:rPr>
        <w:t>.</w:t>
      </w:r>
      <w:r w:rsidR="008A10AF" w:rsidRPr="002E3ADB">
        <w:rPr>
          <w:rFonts w:ascii="Arial" w:hAnsi="Arial" w:cs="Arial"/>
          <w:sz w:val="19"/>
          <w:szCs w:val="19"/>
        </w:rPr>
        <w:t xml:space="preserve"> </w:t>
      </w:r>
      <w:r w:rsidR="000A2E79" w:rsidRPr="002E3ADB">
        <w:rPr>
          <w:rFonts w:ascii="Arial" w:hAnsi="Arial" w:cs="Arial"/>
          <w:sz w:val="19"/>
          <w:szCs w:val="19"/>
        </w:rPr>
        <w:t xml:space="preserve">See “Acceptable Use” section below for additional limitations. </w:t>
      </w:r>
    </w:p>
    <w:p w14:paraId="1610735A" w14:textId="1026088F" w:rsidR="00F239C8" w:rsidRPr="002E3ADB" w:rsidRDefault="00F239C8" w:rsidP="006F47EA">
      <w:pPr>
        <w:jc w:val="both"/>
        <w:rPr>
          <w:rFonts w:ascii="Arial" w:hAnsi="Arial" w:cs="Arial"/>
          <w:sz w:val="19"/>
          <w:szCs w:val="19"/>
        </w:rPr>
      </w:pPr>
    </w:p>
    <w:p w14:paraId="7BAAA5A9" w14:textId="7DFADD46" w:rsidR="002B290E" w:rsidRDefault="00014B71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>Max UC and Max SIP Business Line customers receive “unlimited</w:t>
      </w:r>
      <w:r w:rsidR="00A87992">
        <w:rPr>
          <w:rFonts w:ascii="Arial" w:hAnsi="Arial" w:cs="Arial"/>
          <w:sz w:val="19"/>
          <w:szCs w:val="19"/>
        </w:rPr>
        <w:t xml:space="preserve"> outbound</w:t>
      </w:r>
      <w:r w:rsidR="00B25228">
        <w:rPr>
          <w:rFonts w:ascii="Arial" w:hAnsi="Arial" w:cs="Arial"/>
          <w:sz w:val="19"/>
          <w:szCs w:val="19"/>
        </w:rPr>
        <w:t xml:space="preserve"> calling</w:t>
      </w:r>
      <w:r w:rsidR="00CE4057">
        <w:rPr>
          <w:rFonts w:ascii="Arial" w:hAnsi="Arial" w:cs="Arial"/>
          <w:sz w:val="19"/>
          <w:szCs w:val="19"/>
        </w:rPr>
        <w:t>.”</w:t>
      </w:r>
    </w:p>
    <w:p w14:paraId="5CA24C8A" w14:textId="77777777" w:rsidR="002B290E" w:rsidRPr="002B290E" w:rsidRDefault="002B290E" w:rsidP="006F47EA">
      <w:pPr>
        <w:pStyle w:val="ListParagraph"/>
        <w:jc w:val="both"/>
        <w:rPr>
          <w:rFonts w:ascii="Arial" w:hAnsi="Arial" w:cs="Arial"/>
          <w:sz w:val="19"/>
          <w:szCs w:val="19"/>
        </w:rPr>
      </w:pPr>
    </w:p>
    <w:p w14:paraId="35520AAF" w14:textId="76488DD3" w:rsidR="00DA5C0E" w:rsidRDefault="00445610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  <w:r w:rsidRPr="00B63D8D">
        <w:rPr>
          <w:rFonts w:ascii="Arial" w:hAnsi="Arial" w:cs="Arial"/>
          <w:sz w:val="19"/>
          <w:szCs w:val="19"/>
        </w:rPr>
        <w:t>For Canada-based customers,</w:t>
      </w:r>
      <w:r w:rsidR="003951F2" w:rsidRPr="00B63D8D">
        <w:rPr>
          <w:rFonts w:ascii="Arial" w:hAnsi="Arial" w:cs="Arial"/>
          <w:sz w:val="19"/>
          <w:szCs w:val="19"/>
        </w:rPr>
        <w:t xml:space="preserve"> </w:t>
      </w:r>
      <w:r w:rsidR="00F239C8" w:rsidRPr="00B63D8D">
        <w:rPr>
          <w:rFonts w:ascii="Arial" w:hAnsi="Arial" w:cs="Arial"/>
          <w:sz w:val="19"/>
          <w:szCs w:val="19"/>
        </w:rPr>
        <w:t>“</w:t>
      </w:r>
      <w:r w:rsidR="002E0B3E" w:rsidRPr="00B63D8D">
        <w:rPr>
          <w:rFonts w:ascii="Arial" w:hAnsi="Arial" w:cs="Arial"/>
          <w:sz w:val="19"/>
          <w:szCs w:val="19"/>
        </w:rPr>
        <w:t>u</w:t>
      </w:r>
      <w:r w:rsidR="00F239C8" w:rsidRPr="00B63D8D">
        <w:rPr>
          <w:rFonts w:ascii="Arial" w:hAnsi="Arial" w:cs="Arial"/>
          <w:sz w:val="19"/>
          <w:szCs w:val="19"/>
        </w:rPr>
        <w:t>nlimited</w:t>
      </w:r>
      <w:r w:rsidR="00650481" w:rsidRPr="00B63D8D">
        <w:rPr>
          <w:rFonts w:ascii="Arial" w:hAnsi="Arial" w:cs="Arial"/>
          <w:sz w:val="19"/>
          <w:szCs w:val="19"/>
        </w:rPr>
        <w:t xml:space="preserve"> outbound </w:t>
      </w:r>
      <w:r w:rsidR="00B25228" w:rsidRPr="00B63D8D">
        <w:rPr>
          <w:rFonts w:ascii="Arial" w:hAnsi="Arial" w:cs="Arial"/>
          <w:sz w:val="19"/>
          <w:szCs w:val="19"/>
        </w:rPr>
        <w:t>calling</w:t>
      </w:r>
      <w:r w:rsidR="00071028" w:rsidRPr="00B63D8D">
        <w:rPr>
          <w:rFonts w:ascii="Arial" w:hAnsi="Arial" w:cs="Arial"/>
          <w:sz w:val="19"/>
          <w:szCs w:val="19"/>
        </w:rPr>
        <w:t xml:space="preserve">” </w:t>
      </w:r>
      <w:r w:rsidR="0057390E" w:rsidRPr="00B63D8D">
        <w:rPr>
          <w:rFonts w:ascii="Arial" w:hAnsi="Arial" w:cs="Arial"/>
          <w:sz w:val="19"/>
          <w:szCs w:val="19"/>
        </w:rPr>
        <w:t xml:space="preserve">includes </w:t>
      </w:r>
      <w:r w:rsidR="14DB8928" w:rsidRPr="00B63D8D">
        <w:rPr>
          <w:rFonts w:ascii="Arial" w:hAnsi="Arial" w:cs="Arial"/>
          <w:sz w:val="19"/>
          <w:szCs w:val="19"/>
        </w:rPr>
        <w:t xml:space="preserve">outbound </w:t>
      </w:r>
      <w:r w:rsidR="003951F2" w:rsidRPr="00B63D8D">
        <w:rPr>
          <w:rFonts w:ascii="Arial" w:hAnsi="Arial" w:cs="Arial"/>
          <w:sz w:val="19"/>
          <w:szCs w:val="19"/>
        </w:rPr>
        <w:t xml:space="preserve">domestic Canada and </w:t>
      </w:r>
      <w:r w:rsidR="00071028" w:rsidRPr="00B63D8D">
        <w:rPr>
          <w:rFonts w:ascii="Arial" w:hAnsi="Arial" w:cs="Arial"/>
          <w:sz w:val="19"/>
          <w:szCs w:val="19"/>
        </w:rPr>
        <w:t xml:space="preserve">outbound </w:t>
      </w:r>
      <w:r w:rsidR="0057390E" w:rsidRPr="00B63D8D">
        <w:rPr>
          <w:rFonts w:ascii="Arial" w:hAnsi="Arial" w:cs="Arial"/>
          <w:sz w:val="19"/>
          <w:szCs w:val="19"/>
        </w:rPr>
        <w:t xml:space="preserve">US </w:t>
      </w:r>
      <w:r w:rsidR="006428C8" w:rsidRPr="00B63D8D">
        <w:rPr>
          <w:rFonts w:ascii="Arial" w:hAnsi="Arial" w:cs="Arial"/>
          <w:sz w:val="19"/>
          <w:szCs w:val="19"/>
        </w:rPr>
        <w:t>lower 48 states</w:t>
      </w:r>
      <w:r w:rsidR="004304DC" w:rsidRPr="00B63D8D">
        <w:rPr>
          <w:rFonts w:ascii="Arial" w:hAnsi="Arial" w:cs="Arial"/>
          <w:sz w:val="19"/>
          <w:szCs w:val="19"/>
        </w:rPr>
        <w:t xml:space="preserve"> tra</w:t>
      </w:r>
      <w:r w:rsidR="006A2511" w:rsidRPr="00B63D8D">
        <w:rPr>
          <w:rFonts w:ascii="Arial" w:hAnsi="Arial" w:cs="Arial"/>
          <w:sz w:val="19"/>
          <w:szCs w:val="19"/>
        </w:rPr>
        <w:t>ffic</w:t>
      </w:r>
      <w:r w:rsidR="004C3150" w:rsidRPr="00B63D8D">
        <w:rPr>
          <w:rFonts w:ascii="Arial" w:hAnsi="Arial" w:cs="Arial"/>
          <w:sz w:val="19"/>
          <w:szCs w:val="19"/>
        </w:rPr>
        <w:t xml:space="preserve"> </w:t>
      </w:r>
      <w:r w:rsidR="3870A09F" w:rsidRPr="00B63D8D">
        <w:rPr>
          <w:rFonts w:ascii="Arial" w:hAnsi="Arial" w:cs="Arial"/>
          <w:sz w:val="19"/>
          <w:szCs w:val="19"/>
        </w:rPr>
        <w:t xml:space="preserve">which </w:t>
      </w:r>
      <w:r w:rsidR="003014BF">
        <w:rPr>
          <w:rFonts w:ascii="Arial" w:hAnsi="Arial" w:cs="Arial"/>
          <w:sz w:val="19"/>
          <w:szCs w:val="19"/>
        </w:rPr>
        <w:t>is</w:t>
      </w:r>
      <w:r w:rsidR="004C3150" w:rsidRPr="00B63D8D">
        <w:rPr>
          <w:rFonts w:ascii="Arial" w:hAnsi="Arial" w:cs="Arial"/>
          <w:sz w:val="19"/>
          <w:szCs w:val="19"/>
        </w:rPr>
        <w:t xml:space="preserve"> limited to 2500 minutes per Max UC seat </w:t>
      </w:r>
      <w:r w:rsidR="00DA5C0E" w:rsidRPr="00B63D8D">
        <w:rPr>
          <w:rFonts w:ascii="Arial" w:hAnsi="Arial" w:cs="Arial"/>
          <w:sz w:val="19"/>
          <w:szCs w:val="19"/>
        </w:rPr>
        <w:t xml:space="preserve">or Max SIP Business Line. </w:t>
      </w:r>
      <w:r w:rsidR="542B0AAF" w:rsidRPr="00B63D8D">
        <w:rPr>
          <w:rFonts w:ascii="Arial" w:hAnsi="Arial" w:cs="Arial"/>
          <w:sz w:val="19"/>
          <w:szCs w:val="19"/>
        </w:rPr>
        <w:t>Any</w:t>
      </w:r>
      <w:r w:rsidR="00DA5C0E" w:rsidRPr="00B63D8D">
        <w:rPr>
          <w:rFonts w:ascii="Arial" w:hAnsi="Arial" w:cs="Arial"/>
          <w:sz w:val="19"/>
          <w:szCs w:val="19"/>
        </w:rPr>
        <w:t xml:space="preserve"> additional usage will be charged per minute at the</w:t>
      </w:r>
      <w:r w:rsidR="0030507B" w:rsidRPr="00B63D8D">
        <w:rPr>
          <w:rFonts w:ascii="Arial" w:hAnsi="Arial" w:cs="Arial"/>
          <w:sz w:val="19"/>
          <w:szCs w:val="19"/>
        </w:rPr>
        <w:t xml:space="preserve"> ra</w:t>
      </w:r>
      <w:r w:rsidR="00273F96" w:rsidRPr="00B63D8D">
        <w:rPr>
          <w:rFonts w:ascii="Arial" w:hAnsi="Arial" w:cs="Arial"/>
          <w:sz w:val="19"/>
          <w:szCs w:val="19"/>
        </w:rPr>
        <w:t>tes in section 1.4.</w:t>
      </w:r>
      <w:r w:rsidR="00136815" w:rsidRPr="00B63D8D">
        <w:rPr>
          <w:rFonts w:ascii="Arial" w:hAnsi="Arial" w:cs="Arial"/>
          <w:sz w:val="19"/>
          <w:szCs w:val="19"/>
        </w:rPr>
        <w:t xml:space="preserve"> </w:t>
      </w:r>
      <w:r w:rsidR="006F47EA">
        <w:rPr>
          <w:rFonts w:ascii="Arial" w:hAnsi="Arial" w:cs="Arial"/>
          <w:sz w:val="19"/>
          <w:szCs w:val="19"/>
        </w:rPr>
        <w:t>Additionally,</w:t>
      </w:r>
      <w:r w:rsidR="00D81DC9">
        <w:rPr>
          <w:rFonts w:ascii="Arial" w:hAnsi="Arial" w:cs="Arial"/>
          <w:sz w:val="19"/>
          <w:szCs w:val="19"/>
        </w:rPr>
        <w:t xml:space="preserve"> </w:t>
      </w:r>
      <w:r w:rsidR="542B0AAF" w:rsidRPr="00B63D8D">
        <w:rPr>
          <w:rFonts w:ascii="Arial" w:hAnsi="Arial" w:cs="Arial"/>
          <w:sz w:val="19"/>
          <w:szCs w:val="19"/>
        </w:rPr>
        <w:t>include</w:t>
      </w:r>
      <w:r w:rsidR="00136815" w:rsidRPr="00B63D8D">
        <w:rPr>
          <w:rFonts w:ascii="Arial" w:hAnsi="Arial" w:cs="Arial"/>
          <w:sz w:val="19"/>
          <w:szCs w:val="19"/>
        </w:rPr>
        <w:t>d is</w:t>
      </w:r>
      <w:r w:rsidR="542B0AAF" w:rsidRPr="00B63D8D">
        <w:rPr>
          <w:rFonts w:ascii="Arial" w:hAnsi="Arial" w:cs="Arial"/>
          <w:sz w:val="19"/>
          <w:szCs w:val="19"/>
        </w:rPr>
        <w:t xml:space="preserve"> unlimited calling between major metropolitan areas in Canada</w:t>
      </w:r>
      <w:r w:rsidR="542B0AAF" w:rsidRPr="7BD8006C">
        <w:rPr>
          <w:rFonts w:ascii="Arial" w:hAnsi="Arial" w:cs="Arial"/>
          <w:sz w:val="19"/>
          <w:szCs w:val="19"/>
        </w:rPr>
        <w:t>.</w:t>
      </w:r>
    </w:p>
    <w:p w14:paraId="5D259DD9" w14:textId="77777777" w:rsidR="0030507B" w:rsidRPr="002E3ADB" w:rsidRDefault="0030507B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45A4803F" w14:textId="2982D820" w:rsidR="00806E4D" w:rsidRPr="00D81DC9" w:rsidRDefault="0030507B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  <w:r w:rsidRPr="00D81DC9">
        <w:rPr>
          <w:rFonts w:ascii="Arial" w:hAnsi="Arial" w:cs="Arial"/>
          <w:sz w:val="19"/>
          <w:szCs w:val="19"/>
        </w:rPr>
        <w:t>For US-based customers, “</w:t>
      </w:r>
      <w:r w:rsidR="00B63D8D" w:rsidRPr="00D81DC9">
        <w:rPr>
          <w:rFonts w:ascii="Arial" w:hAnsi="Arial" w:cs="Arial"/>
          <w:sz w:val="19"/>
          <w:szCs w:val="19"/>
        </w:rPr>
        <w:t>u</w:t>
      </w:r>
      <w:r w:rsidRPr="00D81DC9">
        <w:rPr>
          <w:rFonts w:ascii="Arial" w:hAnsi="Arial" w:cs="Arial"/>
          <w:sz w:val="19"/>
          <w:szCs w:val="19"/>
        </w:rPr>
        <w:t xml:space="preserve">nlimited outbound </w:t>
      </w:r>
      <w:r w:rsidR="006A2511" w:rsidRPr="00D81DC9">
        <w:rPr>
          <w:rFonts w:ascii="Arial" w:hAnsi="Arial" w:cs="Arial"/>
          <w:sz w:val="19"/>
          <w:szCs w:val="19"/>
        </w:rPr>
        <w:t>calling</w:t>
      </w:r>
      <w:r w:rsidRPr="00D81DC9">
        <w:rPr>
          <w:rFonts w:ascii="Arial" w:hAnsi="Arial" w:cs="Arial"/>
          <w:sz w:val="19"/>
          <w:szCs w:val="19"/>
        </w:rPr>
        <w:t>” includes outbound domestic US lower 48 states</w:t>
      </w:r>
      <w:r w:rsidR="0028389F">
        <w:rPr>
          <w:rFonts w:ascii="Arial" w:hAnsi="Arial" w:cs="Arial"/>
          <w:sz w:val="19"/>
          <w:szCs w:val="19"/>
        </w:rPr>
        <w:t xml:space="preserve"> and Canada</w:t>
      </w:r>
      <w:r w:rsidRPr="00D81DC9">
        <w:rPr>
          <w:rFonts w:ascii="Arial" w:hAnsi="Arial" w:cs="Arial"/>
          <w:sz w:val="19"/>
          <w:szCs w:val="19"/>
        </w:rPr>
        <w:t xml:space="preserve"> traffic and is limited to 2500 minutes per Max UC seat or Max SIP Business Line. Any additional usage will be charged per minute at </w:t>
      </w:r>
      <w:r w:rsidR="00273F96" w:rsidRPr="00D81DC9">
        <w:rPr>
          <w:rFonts w:ascii="Arial" w:hAnsi="Arial" w:cs="Arial"/>
          <w:sz w:val="19"/>
          <w:szCs w:val="19"/>
        </w:rPr>
        <w:t>the rates in section 1.4.</w:t>
      </w:r>
    </w:p>
    <w:p w14:paraId="5F371226" w14:textId="77777777" w:rsidR="00806E4D" w:rsidRPr="00806E4D" w:rsidRDefault="00806E4D" w:rsidP="006F47EA">
      <w:pPr>
        <w:ind w:left="360"/>
        <w:jc w:val="both"/>
        <w:rPr>
          <w:rFonts w:ascii="Arial" w:hAnsi="Arial" w:cs="Arial"/>
          <w:sz w:val="19"/>
          <w:szCs w:val="19"/>
        </w:rPr>
      </w:pPr>
    </w:p>
    <w:p w14:paraId="3F0367C0" w14:textId="4119895A" w:rsidR="00806E4D" w:rsidRDefault="005905D3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Outbound </w:t>
      </w:r>
      <w:r w:rsidR="006A2511">
        <w:rPr>
          <w:rFonts w:ascii="Arial" w:hAnsi="Arial" w:cs="Arial"/>
          <w:sz w:val="19"/>
          <w:szCs w:val="19"/>
        </w:rPr>
        <w:t xml:space="preserve">calling </w:t>
      </w:r>
      <w:r>
        <w:rPr>
          <w:rFonts w:ascii="Arial" w:hAnsi="Arial" w:cs="Arial"/>
          <w:sz w:val="19"/>
          <w:szCs w:val="19"/>
        </w:rPr>
        <w:t xml:space="preserve">exceeding 2500 minutes will be charged as follows: </w:t>
      </w:r>
    </w:p>
    <w:p w14:paraId="27996FF4" w14:textId="5875DC0D" w:rsidR="00DA5C0E" w:rsidRPr="00273F96" w:rsidRDefault="006F47EA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 w:rsidR="00DA5C0E" w:rsidRPr="00273F96">
        <w:rPr>
          <w:rFonts w:ascii="Arial" w:hAnsi="Arial" w:cs="Arial"/>
          <w:sz w:val="19"/>
          <w:szCs w:val="19"/>
        </w:rPr>
        <w:t xml:space="preserve">US-based customers: $0.01 $US per minute </w:t>
      </w:r>
    </w:p>
    <w:p w14:paraId="44689FBC" w14:textId="3C87B710" w:rsidR="00DA5C0E" w:rsidRPr="002E3ADB" w:rsidRDefault="006F47EA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 w:rsidR="00DA5C0E" w:rsidRPr="002E3ADB">
        <w:rPr>
          <w:rFonts w:ascii="Arial" w:hAnsi="Arial" w:cs="Arial"/>
          <w:sz w:val="19"/>
          <w:szCs w:val="19"/>
        </w:rPr>
        <w:t>Canada-based customers: $0.015 $CAN per minute</w:t>
      </w:r>
    </w:p>
    <w:p w14:paraId="596227F6" w14:textId="7CC4BCB2" w:rsidR="003951F2" w:rsidRDefault="003951F2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1947F9B0" w14:textId="78DA8D19" w:rsidR="006D7C7D" w:rsidRPr="002E3ADB" w:rsidRDefault="00ED385E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>Per minute rates for Extended Domestic (Hawaii, Alaska, Guam, Puerto Rico, US Virgin Islands &amp; N Marianas) and International are available upon request</w:t>
      </w:r>
      <w:r w:rsidR="00D445B8">
        <w:rPr>
          <w:rFonts w:ascii="Arial" w:hAnsi="Arial" w:cs="Arial"/>
          <w:sz w:val="19"/>
          <w:szCs w:val="19"/>
        </w:rPr>
        <w:t xml:space="preserve"> and are subject to change</w:t>
      </w:r>
      <w:r w:rsidRPr="002E3ADB">
        <w:rPr>
          <w:rFonts w:ascii="Arial" w:hAnsi="Arial" w:cs="Arial"/>
          <w:sz w:val="19"/>
          <w:szCs w:val="19"/>
        </w:rPr>
        <w:t xml:space="preserve">. </w:t>
      </w:r>
    </w:p>
    <w:p w14:paraId="40B2509A" w14:textId="77777777" w:rsidR="004D2191" w:rsidRPr="002E3ADB" w:rsidRDefault="004D2191" w:rsidP="006F47EA">
      <w:pPr>
        <w:pStyle w:val="ListParagraph"/>
        <w:jc w:val="both"/>
        <w:rPr>
          <w:rFonts w:ascii="Arial" w:hAnsi="Arial" w:cs="Arial"/>
          <w:sz w:val="19"/>
          <w:szCs w:val="19"/>
          <w:u w:val="single"/>
        </w:rPr>
      </w:pPr>
    </w:p>
    <w:p w14:paraId="6FD48F57" w14:textId="488BF1B8" w:rsidR="004D2191" w:rsidRPr="006F47EA" w:rsidRDefault="00246792" w:rsidP="006F47E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6F47EA">
        <w:rPr>
          <w:rFonts w:ascii="Arial" w:hAnsi="Arial" w:cs="Arial"/>
          <w:b/>
          <w:bCs/>
          <w:sz w:val="19"/>
          <w:szCs w:val="19"/>
          <w:u w:val="single"/>
        </w:rPr>
        <w:t>Toll Free</w:t>
      </w:r>
      <w:r w:rsidR="00850A33" w:rsidRPr="006F47EA">
        <w:rPr>
          <w:rFonts w:ascii="Arial" w:hAnsi="Arial" w:cs="Arial"/>
          <w:b/>
          <w:bCs/>
          <w:sz w:val="19"/>
          <w:szCs w:val="19"/>
          <w:u w:val="single"/>
        </w:rPr>
        <w:t xml:space="preserve"> Service</w:t>
      </w:r>
    </w:p>
    <w:p w14:paraId="3BC4F616" w14:textId="77777777" w:rsidR="004D2191" w:rsidRPr="002E3ADB" w:rsidRDefault="004D2191" w:rsidP="006F47EA">
      <w:pPr>
        <w:pStyle w:val="ListParagraph"/>
        <w:ind w:left="360"/>
        <w:jc w:val="both"/>
        <w:rPr>
          <w:rFonts w:ascii="Arial" w:hAnsi="Arial" w:cs="Arial"/>
          <w:sz w:val="19"/>
          <w:szCs w:val="19"/>
        </w:rPr>
      </w:pPr>
    </w:p>
    <w:p w14:paraId="70A1C727" w14:textId="09621297" w:rsidR="004D2191" w:rsidRPr="002E3ADB" w:rsidRDefault="00E17376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 xml:space="preserve">Toll free </w:t>
      </w:r>
      <w:r w:rsidR="00CD3E63" w:rsidRPr="002E3ADB">
        <w:rPr>
          <w:rFonts w:ascii="Arial" w:hAnsi="Arial" w:cs="Arial"/>
          <w:sz w:val="19"/>
          <w:szCs w:val="19"/>
        </w:rPr>
        <w:t xml:space="preserve">service is optionally available. </w:t>
      </w:r>
    </w:p>
    <w:p w14:paraId="126FE23B" w14:textId="77777777" w:rsidR="004D2191" w:rsidRPr="002E3ADB" w:rsidRDefault="004D2191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13913337" w14:textId="0DAA0D5E" w:rsidR="00E77DBD" w:rsidRPr="002E3ADB" w:rsidRDefault="00E77DBD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>Toll free p</w:t>
      </w:r>
      <w:r w:rsidR="0008247D" w:rsidRPr="002E3ADB">
        <w:rPr>
          <w:rFonts w:ascii="Arial" w:hAnsi="Arial" w:cs="Arial"/>
          <w:sz w:val="19"/>
          <w:szCs w:val="19"/>
        </w:rPr>
        <w:t>er minute rates for Extended Domestic (Hawaii, Alaska, Guam, Puerto Rico, US Virgin Islands &amp; N Marianas) are available upon request</w:t>
      </w:r>
      <w:r w:rsidR="00D445B8">
        <w:rPr>
          <w:rFonts w:ascii="Arial" w:hAnsi="Arial" w:cs="Arial"/>
          <w:sz w:val="19"/>
          <w:szCs w:val="19"/>
        </w:rPr>
        <w:t xml:space="preserve"> and are subject to change</w:t>
      </w:r>
      <w:r w:rsidR="0008247D" w:rsidRPr="002E3ADB">
        <w:rPr>
          <w:rFonts w:ascii="Arial" w:hAnsi="Arial" w:cs="Arial"/>
          <w:sz w:val="19"/>
          <w:szCs w:val="19"/>
        </w:rPr>
        <w:t xml:space="preserve">. </w:t>
      </w:r>
    </w:p>
    <w:p w14:paraId="44668ABD" w14:textId="77777777" w:rsidR="00E77DBD" w:rsidRPr="002E3ADB" w:rsidRDefault="00E77DBD" w:rsidP="006F47EA">
      <w:pPr>
        <w:pStyle w:val="ListParagraph"/>
        <w:jc w:val="both"/>
        <w:rPr>
          <w:rFonts w:ascii="Arial" w:hAnsi="Arial" w:cs="Arial"/>
          <w:sz w:val="19"/>
          <w:szCs w:val="19"/>
        </w:rPr>
      </w:pPr>
    </w:p>
    <w:p w14:paraId="542F74C3" w14:textId="49B7D4CF" w:rsidR="00E77DBD" w:rsidRPr="002E3ADB" w:rsidRDefault="0008247D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 xml:space="preserve">International </w:t>
      </w:r>
      <w:proofErr w:type="gramStart"/>
      <w:r w:rsidRPr="002E3ADB">
        <w:rPr>
          <w:rFonts w:ascii="Arial" w:hAnsi="Arial" w:cs="Arial"/>
          <w:sz w:val="19"/>
          <w:szCs w:val="19"/>
        </w:rPr>
        <w:t>Toll Free</w:t>
      </w:r>
      <w:proofErr w:type="gramEnd"/>
      <w:r w:rsidRPr="002E3ADB">
        <w:rPr>
          <w:rFonts w:ascii="Arial" w:hAnsi="Arial" w:cs="Arial"/>
          <w:sz w:val="19"/>
          <w:szCs w:val="19"/>
        </w:rPr>
        <w:t xml:space="preserve"> </w:t>
      </w:r>
      <w:r w:rsidR="00A41F63" w:rsidRPr="002E3ADB">
        <w:rPr>
          <w:rFonts w:ascii="Arial" w:hAnsi="Arial" w:cs="Arial"/>
          <w:sz w:val="19"/>
          <w:szCs w:val="19"/>
        </w:rPr>
        <w:t>S</w:t>
      </w:r>
      <w:r w:rsidR="002358C8" w:rsidRPr="002E3ADB">
        <w:rPr>
          <w:rFonts w:ascii="Arial" w:hAnsi="Arial" w:cs="Arial"/>
          <w:sz w:val="19"/>
          <w:szCs w:val="19"/>
        </w:rPr>
        <w:t>ervice</w:t>
      </w:r>
      <w:r w:rsidR="00A42705" w:rsidRPr="002E3ADB">
        <w:rPr>
          <w:rFonts w:ascii="Arial" w:hAnsi="Arial" w:cs="Arial"/>
          <w:sz w:val="19"/>
          <w:szCs w:val="19"/>
        </w:rPr>
        <w:t xml:space="preserve"> and </w:t>
      </w:r>
      <w:r w:rsidR="00A41F63" w:rsidRPr="002E3ADB">
        <w:rPr>
          <w:rFonts w:ascii="Arial" w:hAnsi="Arial" w:cs="Arial"/>
          <w:sz w:val="19"/>
          <w:szCs w:val="19"/>
        </w:rPr>
        <w:t xml:space="preserve">toll free </w:t>
      </w:r>
      <w:r w:rsidR="00A42705" w:rsidRPr="002E3ADB">
        <w:rPr>
          <w:rFonts w:ascii="Arial" w:hAnsi="Arial" w:cs="Arial"/>
          <w:sz w:val="19"/>
          <w:szCs w:val="19"/>
        </w:rPr>
        <w:t>features are optionally available</w:t>
      </w:r>
      <w:r w:rsidR="00AE0A07" w:rsidRPr="002E3ADB">
        <w:rPr>
          <w:rFonts w:ascii="Arial" w:hAnsi="Arial" w:cs="Arial"/>
          <w:sz w:val="19"/>
          <w:szCs w:val="19"/>
        </w:rPr>
        <w:t>. I</w:t>
      </w:r>
      <w:r w:rsidR="00505DB4" w:rsidRPr="002E3ADB">
        <w:rPr>
          <w:rFonts w:ascii="Arial" w:hAnsi="Arial" w:cs="Arial"/>
          <w:sz w:val="19"/>
          <w:szCs w:val="19"/>
        </w:rPr>
        <w:t xml:space="preserve">nternational rates </w:t>
      </w:r>
      <w:r w:rsidR="00850A33" w:rsidRPr="002E3ADB">
        <w:rPr>
          <w:rFonts w:ascii="Arial" w:hAnsi="Arial" w:cs="Arial"/>
          <w:sz w:val="19"/>
          <w:szCs w:val="19"/>
        </w:rPr>
        <w:t xml:space="preserve">are </w:t>
      </w:r>
      <w:r w:rsidR="00505DB4" w:rsidRPr="002E3ADB">
        <w:rPr>
          <w:rFonts w:ascii="Arial" w:hAnsi="Arial" w:cs="Arial"/>
          <w:sz w:val="19"/>
          <w:szCs w:val="19"/>
        </w:rPr>
        <w:t>available upon request</w:t>
      </w:r>
      <w:r w:rsidR="00D445B8">
        <w:rPr>
          <w:rFonts w:ascii="Arial" w:hAnsi="Arial" w:cs="Arial"/>
          <w:sz w:val="19"/>
          <w:szCs w:val="19"/>
        </w:rPr>
        <w:t xml:space="preserve"> and are subject to change</w:t>
      </w:r>
      <w:r w:rsidR="00505DB4" w:rsidRPr="002E3ADB">
        <w:rPr>
          <w:rFonts w:ascii="Arial" w:hAnsi="Arial" w:cs="Arial"/>
          <w:sz w:val="19"/>
          <w:szCs w:val="19"/>
        </w:rPr>
        <w:t xml:space="preserve">. </w:t>
      </w:r>
    </w:p>
    <w:p w14:paraId="3B9F38DA" w14:textId="77777777" w:rsidR="00E77DBD" w:rsidRPr="002E3ADB" w:rsidRDefault="00E77DBD" w:rsidP="006F47EA">
      <w:pPr>
        <w:pStyle w:val="ListParagraph"/>
        <w:jc w:val="both"/>
        <w:rPr>
          <w:rStyle w:val="eop"/>
          <w:rFonts w:ascii="Arial" w:eastAsiaTheme="majorEastAsia" w:hAnsi="Arial" w:cs="Arial"/>
          <w:sz w:val="19"/>
          <w:szCs w:val="19"/>
        </w:rPr>
      </w:pPr>
    </w:p>
    <w:p w14:paraId="371E4462" w14:textId="69468926" w:rsidR="00323BF8" w:rsidRPr="00FC0BF8" w:rsidRDefault="003F5CFD" w:rsidP="006F47EA">
      <w:pPr>
        <w:pStyle w:val="ListParagraph"/>
        <w:numPr>
          <w:ilvl w:val="1"/>
          <w:numId w:val="34"/>
        </w:numPr>
        <w:jc w:val="both"/>
        <w:rPr>
          <w:rStyle w:val="eop"/>
          <w:rFonts w:ascii="Arial" w:hAnsi="Arial" w:cs="Arial"/>
          <w:sz w:val="19"/>
          <w:szCs w:val="19"/>
        </w:rPr>
      </w:pPr>
      <w:r w:rsidRPr="002E3ADB">
        <w:rPr>
          <w:rStyle w:val="eop"/>
          <w:rFonts w:ascii="Arial" w:eastAsiaTheme="majorEastAsia" w:hAnsi="Arial" w:cs="Arial"/>
          <w:sz w:val="19"/>
          <w:szCs w:val="19"/>
        </w:rPr>
        <w:t xml:space="preserve">Toll free calls that originate from a pay phone will be assessed a surcharge. </w:t>
      </w:r>
    </w:p>
    <w:p w14:paraId="257D6AEF" w14:textId="77777777" w:rsidR="00FC0BF8" w:rsidRPr="00FC0BF8" w:rsidRDefault="00FC0BF8" w:rsidP="00FC0BF8">
      <w:pPr>
        <w:pStyle w:val="ListParagraph"/>
        <w:rPr>
          <w:rStyle w:val="eop"/>
          <w:rFonts w:ascii="Arial" w:hAnsi="Arial" w:cs="Arial"/>
          <w:sz w:val="19"/>
          <w:szCs w:val="19"/>
        </w:rPr>
      </w:pPr>
    </w:p>
    <w:p w14:paraId="52085A4F" w14:textId="7E550C54" w:rsidR="00FC0BF8" w:rsidRDefault="00FC0BF8" w:rsidP="00FC0BF8">
      <w:pPr>
        <w:pStyle w:val="ListParagraph"/>
        <w:ind w:left="792"/>
        <w:jc w:val="both"/>
        <w:rPr>
          <w:rStyle w:val="eop"/>
          <w:rFonts w:ascii="Arial" w:hAnsi="Arial" w:cs="Arial"/>
          <w:sz w:val="19"/>
          <w:szCs w:val="19"/>
        </w:rPr>
      </w:pPr>
    </w:p>
    <w:p w14:paraId="1FC6DFD7" w14:textId="2B85EF2F" w:rsidR="00140C0A" w:rsidRDefault="00140C0A" w:rsidP="00FC0BF8">
      <w:pPr>
        <w:pStyle w:val="ListParagraph"/>
        <w:ind w:left="792"/>
        <w:jc w:val="both"/>
        <w:rPr>
          <w:rStyle w:val="eop"/>
          <w:rFonts w:ascii="Arial" w:hAnsi="Arial" w:cs="Arial"/>
          <w:sz w:val="19"/>
          <w:szCs w:val="19"/>
        </w:rPr>
      </w:pPr>
    </w:p>
    <w:p w14:paraId="4C359AC4" w14:textId="3F7F2FFD" w:rsidR="00140C0A" w:rsidRDefault="00140C0A" w:rsidP="00FC0BF8">
      <w:pPr>
        <w:pStyle w:val="ListParagraph"/>
        <w:ind w:left="792"/>
        <w:jc w:val="both"/>
        <w:rPr>
          <w:rStyle w:val="eop"/>
          <w:rFonts w:ascii="Arial" w:hAnsi="Arial" w:cs="Arial"/>
          <w:sz w:val="19"/>
          <w:szCs w:val="19"/>
        </w:rPr>
      </w:pPr>
    </w:p>
    <w:p w14:paraId="0D60CE23" w14:textId="55D0C44B" w:rsidR="00140C0A" w:rsidRDefault="00140C0A" w:rsidP="00FC0BF8">
      <w:pPr>
        <w:pStyle w:val="ListParagraph"/>
        <w:ind w:left="792"/>
        <w:jc w:val="both"/>
        <w:rPr>
          <w:rStyle w:val="eop"/>
          <w:rFonts w:ascii="Arial" w:hAnsi="Arial" w:cs="Arial"/>
          <w:sz w:val="19"/>
          <w:szCs w:val="19"/>
        </w:rPr>
      </w:pPr>
    </w:p>
    <w:p w14:paraId="45075833" w14:textId="45CF6608" w:rsidR="00140C0A" w:rsidRDefault="00140C0A" w:rsidP="00FC0BF8">
      <w:pPr>
        <w:pStyle w:val="ListParagraph"/>
        <w:ind w:left="792"/>
        <w:jc w:val="both"/>
        <w:rPr>
          <w:rStyle w:val="eop"/>
          <w:rFonts w:ascii="Arial" w:hAnsi="Arial" w:cs="Arial"/>
          <w:sz w:val="19"/>
          <w:szCs w:val="19"/>
        </w:rPr>
      </w:pPr>
    </w:p>
    <w:p w14:paraId="408A2203" w14:textId="77777777" w:rsidR="00140C0A" w:rsidRPr="002E3ADB" w:rsidRDefault="00140C0A" w:rsidP="00FC0BF8">
      <w:pPr>
        <w:pStyle w:val="ListParagraph"/>
        <w:ind w:left="792"/>
        <w:jc w:val="both"/>
        <w:rPr>
          <w:rStyle w:val="eop"/>
          <w:rFonts w:ascii="Arial" w:hAnsi="Arial" w:cs="Arial"/>
          <w:sz w:val="19"/>
          <w:szCs w:val="19"/>
        </w:rPr>
      </w:pPr>
    </w:p>
    <w:p w14:paraId="1F323919" w14:textId="77777777" w:rsidR="00323BF8" w:rsidRPr="002E3ADB" w:rsidRDefault="00323BF8" w:rsidP="006F47EA">
      <w:pPr>
        <w:pStyle w:val="ListParagraph"/>
        <w:jc w:val="both"/>
        <w:rPr>
          <w:rFonts w:ascii="Arial" w:hAnsi="Arial" w:cs="Arial"/>
          <w:sz w:val="19"/>
          <w:szCs w:val="19"/>
          <w:u w:val="single"/>
        </w:rPr>
      </w:pPr>
    </w:p>
    <w:p w14:paraId="54B8D6FF" w14:textId="613D016D" w:rsidR="00323BF8" w:rsidRPr="006F47EA" w:rsidRDefault="00A509E7" w:rsidP="006F47E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6F47EA">
        <w:rPr>
          <w:rFonts w:ascii="Arial" w:hAnsi="Arial" w:cs="Arial"/>
          <w:b/>
          <w:bCs/>
          <w:sz w:val="19"/>
          <w:szCs w:val="19"/>
          <w:u w:val="single"/>
        </w:rPr>
        <w:lastRenderedPageBreak/>
        <w:t>Billing Increments</w:t>
      </w:r>
    </w:p>
    <w:p w14:paraId="35131C8A" w14:textId="77777777" w:rsidR="00323BF8" w:rsidRPr="002E3ADB" w:rsidRDefault="00323BF8" w:rsidP="006F47EA">
      <w:pPr>
        <w:pStyle w:val="ListParagraph"/>
        <w:ind w:left="360"/>
        <w:jc w:val="both"/>
        <w:rPr>
          <w:rFonts w:ascii="Arial" w:hAnsi="Arial" w:cs="Arial"/>
          <w:sz w:val="19"/>
          <w:szCs w:val="19"/>
        </w:rPr>
      </w:pPr>
    </w:p>
    <w:p w14:paraId="377F2FC0" w14:textId="77777777" w:rsidR="002B7078" w:rsidRPr="002E3ADB" w:rsidRDefault="00296694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>All u</w:t>
      </w:r>
      <w:r w:rsidR="00E160E7" w:rsidRPr="002E3ADB">
        <w:rPr>
          <w:rFonts w:ascii="Arial" w:hAnsi="Arial" w:cs="Arial"/>
          <w:sz w:val="19"/>
          <w:szCs w:val="19"/>
        </w:rPr>
        <w:t>sage</w:t>
      </w:r>
      <w:r w:rsidR="00403F1B" w:rsidRPr="002E3ADB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2E3ADB">
        <w:rPr>
          <w:rFonts w:ascii="Arial" w:hAnsi="Arial" w:cs="Arial"/>
          <w:sz w:val="19"/>
          <w:szCs w:val="19"/>
        </w:rPr>
        <w:t>with the exception of</w:t>
      </w:r>
      <w:proofErr w:type="gramEnd"/>
      <w:r w:rsidRPr="002E3ADB">
        <w:rPr>
          <w:rFonts w:ascii="Arial" w:hAnsi="Arial" w:cs="Arial"/>
          <w:sz w:val="19"/>
          <w:szCs w:val="19"/>
        </w:rPr>
        <w:t xml:space="preserve"> International Toll Free</w:t>
      </w:r>
      <w:r w:rsidR="00403F1B" w:rsidRPr="002E3ADB">
        <w:rPr>
          <w:rFonts w:ascii="Arial" w:hAnsi="Arial" w:cs="Arial"/>
          <w:sz w:val="19"/>
          <w:szCs w:val="19"/>
        </w:rPr>
        <w:t xml:space="preserve">, </w:t>
      </w:r>
      <w:r w:rsidR="00E160E7" w:rsidRPr="002E3ADB">
        <w:rPr>
          <w:rFonts w:ascii="Arial" w:hAnsi="Arial" w:cs="Arial"/>
          <w:sz w:val="19"/>
          <w:szCs w:val="19"/>
        </w:rPr>
        <w:t xml:space="preserve">is </w:t>
      </w:r>
      <w:r w:rsidR="007D4654" w:rsidRPr="002E3ADB">
        <w:rPr>
          <w:rFonts w:ascii="Arial" w:hAnsi="Arial" w:cs="Arial"/>
          <w:sz w:val="19"/>
          <w:szCs w:val="19"/>
        </w:rPr>
        <w:t xml:space="preserve">billed in initial </w:t>
      </w:r>
      <w:r w:rsidR="0099344C" w:rsidRPr="002E3ADB">
        <w:rPr>
          <w:rFonts w:ascii="Arial" w:hAnsi="Arial" w:cs="Arial"/>
          <w:sz w:val="19"/>
          <w:szCs w:val="19"/>
        </w:rPr>
        <w:t xml:space="preserve">increments of </w:t>
      </w:r>
      <w:r w:rsidR="007D4654" w:rsidRPr="002E3ADB">
        <w:rPr>
          <w:rFonts w:ascii="Arial" w:hAnsi="Arial" w:cs="Arial"/>
          <w:sz w:val="19"/>
          <w:szCs w:val="19"/>
        </w:rPr>
        <w:t>30 second</w:t>
      </w:r>
      <w:r w:rsidR="0099344C" w:rsidRPr="002E3ADB">
        <w:rPr>
          <w:rFonts w:ascii="Arial" w:hAnsi="Arial" w:cs="Arial"/>
          <w:sz w:val="19"/>
          <w:szCs w:val="19"/>
        </w:rPr>
        <w:t xml:space="preserve">s </w:t>
      </w:r>
      <w:r w:rsidR="007D4654" w:rsidRPr="002E3ADB">
        <w:rPr>
          <w:rFonts w:ascii="Arial" w:hAnsi="Arial" w:cs="Arial"/>
          <w:sz w:val="19"/>
          <w:szCs w:val="19"/>
        </w:rPr>
        <w:t>and in 6 second increments thereafter.</w:t>
      </w:r>
      <w:r w:rsidRPr="002E3ADB">
        <w:rPr>
          <w:rFonts w:ascii="Arial" w:hAnsi="Arial" w:cs="Arial"/>
          <w:sz w:val="19"/>
          <w:szCs w:val="19"/>
        </w:rPr>
        <w:t xml:space="preserve"> </w:t>
      </w:r>
      <w:r w:rsidR="00403F1B" w:rsidRPr="002E3ADB">
        <w:rPr>
          <w:rFonts w:ascii="Arial" w:hAnsi="Arial" w:cs="Arial"/>
          <w:sz w:val="19"/>
          <w:szCs w:val="19"/>
        </w:rPr>
        <w:t xml:space="preserve">International Toll Free is billed in increments of 60 seconds. </w:t>
      </w:r>
    </w:p>
    <w:p w14:paraId="3059DD4E" w14:textId="1D1674B2" w:rsidR="002B7078" w:rsidRDefault="002B7078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018791EE" w14:textId="48F612F4" w:rsidR="006F47EA" w:rsidRDefault="006F47EA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2341FD06" w14:textId="77777777" w:rsidR="006F47EA" w:rsidRPr="002E3ADB" w:rsidRDefault="006F47EA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6633C98B" w14:textId="77777777" w:rsidR="00724E36" w:rsidRPr="006F47EA" w:rsidRDefault="00724E36" w:rsidP="006F47E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6F47EA">
        <w:rPr>
          <w:rFonts w:ascii="Arial" w:hAnsi="Arial" w:cs="Arial"/>
          <w:b/>
          <w:bCs/>
          <w:sz w:val="19"/>
          <w:szCs w:val="19"/>
          <w:u w:val="single"/>
        </w:rPr>
        <w:t>A</w:t>
      </w:r>
      <w:r w:rsidR="00A8469A" w:rsidRPr="006F47EA">
        <w:rPr>
          <w:rFonts w:ascii="Arial" w:hAnsi="Arial" w:cs="Arial"/>
          <w:b/>
          <w:bCs/>
          <w:sz w:val="19"/>
          <w:szCs w:val="19"/>
          <w:u w:val="single"/>
        </w:rPr>
        <w:t xml:space="preserve">cceptable </w:t>
      </w:r>
      <w:r w:rsidR="00850A33" w:rsidRPr="006F47EA">
        <w:rPr>
          <w:rFonts w:ascii="Arial" w:hAnsi="Arial" w:cs="Arial"/>
          <w:b/>
          <w:bCs/>
          <w:sz w:val="19"/>
          <w:szCs w:val="19"/>
          <w:u w:val="single"/>
        </w:rPr>
        <w:t>Use</w:t>
      </w:r>
    </w:p>
    <w:p w14:paraId="6BC7C145" w14:textId="77777777" w:rsidR="00724E36" w:rsidRPr="002E3ADB" w:rsidRDefault="00724E36" w:rsidP="006F47EA">
      <w:pPr>
        <w:pStyle w:val="ListParagraph"/>
        <w:jc w:val="both"/>
        <w:rPr>
          <w:rFonts w:ascii="Arial" w:hAnsi="Arial" w:cs="Arial"/>
          <w:sz w:val="19"/>
          <w:szCs w:val="19"/>
        </w:rPr>
      </w:pPr>
    </w:p>
    <w:p w14:paraId="21448FD4" w14:textId="73D7C40B" w:rsidR="006A711C" w:rsidRPr="002E3ADB" w:rsidRDefault="004A4A06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 xml:space="preserve">The following traffic </w:t>
      </w:r>
      <w:r w:rsidR="000C14E3" w:rsidRPr="002E3ADB">
        <w:rPr>
          <w:rFonts w:ascii="Arial" w:hAnsi="Arial" w:cs="Arial"/>
          <w:sz w:val="19"/>
          <w:szCs w:val="19"/>
        </w:rPr>
        <w:t xml:space="preserve">limitations apply: </w:t>
      </w:r>
    </w:p>
    <w:p w14:paraId="3788CB4A" w14:textId="77777777" w:rsidR="006A711C" w:rsidRPr="002E3ADB" w:rsidRDefault="006A711C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448778E5" w14:textId="41DB77D2" w:rsidR="00B14176" w:rsidRPr="002D3E1A" w:rsidRDefault="006800C8" w:rsidP="006F47EA">
      <w:pPr>
        <w:pStyle w:val="ListParagraph"/>
        <w:numPr>
          <w:ilvl w:val="2"/>
          <w:numId w:val="34"/>
        </w:numPr>
        <w:jc w:val="both"/>
        <w:rPr>
          <w:rStyle w:val="eop"/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>Outbound</w:t>
      </w:r>
      <w:r w:rsidRPr="63C2E52D">
        <w:rPr>
          <w:rFonts w:ascii="Arial" w:hAnsi="Arial" w:cs="Arial"/>
          <w:sz w:val="19"/>
          <w:szCs w:val="19"/>
        </w:rPr>
        <w:t xml:space="preserve"> and inbound calling</w:t>
      </w:r>
      <w:r w:rsidRPr="002E3ADB">
        <w:rPr>
          <w:rFonts w:ascii="Arial" w:hAnsi="Arial" w:cs="Arial"/>
          <w:sz w:val="19"/>
          <w:szCs w:val="19"/>
        </w:rPr>
        <w:t xml:space="preserve"> </w:t>
      </w:r>
      <w:r w:rsidR="00315D69">
        <w:rPr>
          <w:rFonts w:ascii="Arial" w:hAnsi="Arial" w:cs="Arial"/>
          <w:sz w:val="19"/>
          <w:szCs w:val="19"/>
        </w:rPr>
        <w:t>rates</w:t>
      </w:r>
      <w:r w:rsidRPr="002E3ADB">
        <w:rPr>
          <w:rFonts w:ascii="Arial" w:hAnsi="Arial" w:cs="Arial"/>
          <w:sz w:val="19"/>
          <w:szCs w:val="19"/>
        </w:rPr>
        <w:t xml:space="preserve"> </w:t>
      </w:r>
      <w:r w:rsidR="003E69EC">
        <w:rPr>
          <w:rFonts w:ascii="Arial" w:hAnsi="Arial" w:cs="Arial"/>
          <w:sz w:val="19"/>
          <w:szCs w:val="19"/>
        </w:rPr>
        <w:t>are formulated using an assumed distribution</w:t>
      </w:r>
      <w:r w:rsidRPr="002E3ADB">
        <w:rPr>
          <w:rFonts w:ascii="Arial" w:hAnsi="Arial" w:cs="Arial"/>
          <w:sz w:val="19"/>
          <w:szCs w:val="19"/>
        </w:rPr>
        <w:t xml:space="preserve"> between </w:t>
      </w:r>
      <w:r w:rsidR="00532C60" w:rsidRPr="002E3ADB">
        <w:rPr>
          <w:rFonts w:ascii="Arial" w:hAnsi="Arial" w:cs="Arial"/>
          <w:sz w:val="19"/>
          <w:szCs w:val="19"/>
        </w:rPr>
        <w:t xml:space="preserve">high and </w:t>
      </w:r>
      <w:proofErr w:type="gramStart"/>
      <w:r w:rsidR="00532C60" w:rsidRPr="002E3ADB">
        <w:rPr>
          <w:rFonts w:ascii="Arial" w:hAnsi="Arial" w:cs="Arial"/>
          <w:sz w:val="19"/>
          <w:szCs w:val="19"/>
        </w:rPr>
        <w:t>low cost</w:t>
      </w:r>
      <w:proofErr w:type="gramEnd"/>
      <w:r w:rsidR="00532C60" w:rsidRPr="002E3ADB">
        <w:rPr>
          <w:rFonts w:ascii="Arial" w:hAnsi="Arial" w:cs="Arial"/>
          <w:sz w:val="19"/>
          <w:szCs w:val="19"/>
        </w:rPr>
        <w:t xml:space="preserve"> regions</w:t>
      </w:r>
      <w:r w:rsidR="00941EF8">
        <w:rPr>
          <w:rFonts w:ascii="Arial" w:hAnsi="Arial" w:cs="Arial"/>
          <w:sz w:val="19"/>
          <w:szCs w:val="19"/>
        </w:rPr>
        <w:t xml:space="preserve"> in </w:t>
      </w:r>
      <w:r w:rsidR="001046E6">
        <w:rPr>
          <w:rFonts w:ascii="Arial" w:hAnsi="Arial" w:cs="Arial"/>
          <w:sz w:val="19"/>
          <w:szCs w:val="19"/>
        </w:rPr>
        <w:t xml:space="preserve">the </w:t>
      </w:r>
      <w:r w:rsidR="00941EF8">
        <w:rPr>
          <w:rFonts w:ascii="Arial" w:hAnsi="Arial" w:cs="Arial"/>
          <w:sz w:val="19"/>
          <w:szCs w:val="19"/>
        </w:rPr>
        <w:t xml:space="preserve">US and </w:t>
      </w:r>
      <w:r w:rsidR="001046E6">
        <w:rPr>
          <w:rFonts w:ascii="Arial" w:hAnsi="Arial" w:cs="Arial"/>
          <w:sz w:val="19"/>
          <w:szCs w:val="19"/>
        </w:rPr>
        <w:t xml:space="preserve">in </w:t>
      </w:r>
      <w:r w:rsidR="00941EF8">
        <w:rPr>
          <w:rFonts w:ascii="Arial" w:hAnsi="Arial" w:cs="Arial"/>
          <w:sz w:val="19"/>
          <w:szCs w:val="19"/>
        </w:rPr>
        <w:t>Canada</w:t>
      </w:r>
      <w:r w:rsidR="000222D7">
        <w:rPr>
          <w:rFonts w:ascii="Arial" w:hAnsi="Arial" w:cs="Arial"/>
          <w:sz w:val="19"/>
          <w:szCs w:val="19"/>
        </w:rPr>
        <w:t xml:space="preserve">. </w:t>
      </w:r>
      <w:r w:rsidR="00532C60" w:rsidRPr="002E3ADB">
        <w:rPr>
          <w:rStyle w:val="normaltextrun"/>
          <w:rFonts w:ascii="Arial" w:hAnsi="Arial" w:cs="Arial"/>
          <w:sz w:val="19"/>
          <w:szCs w:val="19"/>
        </w:rPr>
        <w:t>Canada high cost regions include, but are not limited to, the Northern Territories. </w:t>
      </w:r>
      <w:r w:rsidR="00941EF8" w:rsidRPr="00941EF8">
        <w:rPr>
          <w:rStyle w:val="eop"/>
          <w:rFonts w:ascii="Arial" w:hAnsi="Arial" w:cs="Arial"/>
          <w:color w:val="FF0000"/>
          <w:sz w:val="19"/>
          <w:szCs w:val="19"/>
        </w:rPr>
        <w:t xml:space="preserve"> </w:t>
      </w:r>
    </w:p>
    <w:p w14:paraId="1B9079F3" w14:textId="77777777" w:rsidR="002D3E1A" w:rsidRPr="002E3ADB" w:rsidRDefault="002D3E1A" w:rsidP="006F47EA">
      <w:pPr>
        <w:pStyle w:val="ListParagraph"/>
        <w:ind w:left="1224"/>
        <w:jc w:val="both"/>
        <w:rPr>
          <w:rStyle w:val="eop"/>
          <w:rFonts w:ascii="Arial" w:hAnsi="Arial" w:cs="Arial"/>
          <w:sz w:val="19"/>
          <w:szCs w:val="19"/>
        </w:rPr>
      </w:pPr>
    </w:p>
    <w:p w14:paraId="0EC34EE5" w14:textId="781FB8AD" w:rsidR="00B14176" w:rsidRPr="002E3ADB" w:rsidRDefault="004E4197" w:rsidP="006F47EA">
      <w:pPr>
        <w:pStyle w:val="ListParagraph"/>
        <w:numPr>
          <w:ilvl w:val="2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 xml:space="preserve">Short duration calls have durations of less than 30 seconds. </w:t>
      </w:r>
      <w:r w:rsidR="002355CB" w:rsidRPr="002E3ADB">
        <w:rPr>
          <w:rFonts w:ascii="Arial" w:hAnsi="Arial" w:cs="Arial"/>
          <w:sz w:val="19"/>
          <w:szCs w:val="19"/>
        </w:rPr>
        <w:t>Custom</w:t>
      </w:r>
      <w:r w:rsidR="00075893" w:rsidRPr="002E3ADB">
        <w:rPr>
          <w:rFonts w:ascii="Arial" w:hAnsi="Arial" w:cs="Arial"/>
          <w:sz w:val="19"/>
          <w:szCs w:val="19"/>
        </w:rPr>
        <w:t>er’s o</w:t>
      </w:r>
      <w:r w:rsidR="00523E6B" w:rsidRPr="002E3ADB">
        <w:rPr>
          <w:rFonts w:ascii="Arial" w:hAnsi="Arial" w:cs="Arial"/>
          <w:sz w:val="19"/>
          <w:szCs w:val="19"/>
        </w:rPr>
        <w:t>utbound and inbound traffic</w:t>
      </w:r>
      <w:r w:rsidR="00901CE2" w:rsidRPr="002E3ADB">
        <w:rPr>
          <w:rFonts w:ascii="Arial" w:hAnsi="Arial" w:cs="Arial"/>
          <w:sz w:val="19"/>
          <w:szCs w:val="19"/>
        </w:rPr>
        <w:t>, evaluated independently, are</w:t>
      </w:r>
      <w:r w:rsidR="00523E6B" w:rsidRPr="002E3ADB">
        <w:rPr>
          <w:rFonts w:ascii="Arial" w:hAnsi="Arial" w:cs="Arial"/>
          <w:sz w:val="19"/>
          <w:szCs w:val="19"/>
        </w:rPr>
        <w:t xml:space="preserve"> expected to </w:t>
      </w:r>
      <w:r w:rsidR="00075893" w:rsidRPr="002E3ADB">
        <w:rPr>
          <w:rFonts w:ascii="Arial" w:hAnsi="Arial" w:cs="Arial"/>
          <w:sz w:val="19"/>
          <w:szCs w:val="19"/>
        </w:rPr>
        <w:t xml:space="preserve">have no more than 15% short duration calls. </w:t>
      </w:r>
    </w:p>
    <w:p w14:paraId="3DF26A9C" w14:textId="77777777" w:rsidR="007B2E13" w:rsidRPr="002E3ADB" w:rsidRDefault="007B2E13" w:rsidP="006F47EA">
      <w:pPr>
        <w:ind w:left="720"/>
        <w:jc w:val="both"/>
        <w:rPr>
          <w:rFonts w:ascii="Arial" w:hAnsi="Arial" w:cs="Arial"/>
          <w:sz w:val="19"/>
          <w:szCs w:val="19"/>
        </w:rPr>
      </w:pPr>
    </w:p>
    <w:p w14:paraId="6C2A8A24" w14:textId="73FCBDDB" w:rsidR="00E66B4E" w:rsidRPr="002E3ADB" w:rsidRDefault="00691801" w:rsidP="006F47EA">
      <w:pPr>
        <w:pStyle w:val="ListParagraph"/>
        <w:numPr>
          <w:ilvl w:val="1"/>
          <w:numId w:val="34"/>
        </w:numPr>
        <w:jc w:val="both"/>
        <w:rPr>
          <w:rStyle w:val="eop"/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 xml:space="preserve">During any invoice period if </w:t>
      </w:r>
      <w:r w:rsidR="00B32E5D" w:rsidRPr="002E3ADB">
        <w:rPr>
          <w:rFonts w:ascii="Arial" w:hAnsi="Arial" w:cs="Arial"/>
          <w:sz w:val="19"/>
          <w:szCs w:val="19"/>
        </w:rPr>
        <w:t>ther</w:t>
      </w:r>
      <w:r w:rsidR="00B32E5D">
        <w:rPr>
          <w:rFonts w:ascii="Arial" w:hAnsi="Arial" w:cs="Arial"/>
          <w:sz w:val="19"/>
          <w:szCs w:val="19"/>
        </w:rPr>
        <w:t xml:space="preserve">e is </w:t>
      </w:r>
      <w:r w:rsidRPr="002E3ADB">
        <w:rPr>
          <w:rFonts w:ascii="Arial" w:hAnsi="Arial" w:cs="Arial"/>
          <w:sz w:val="19"/>
          <w:szCs w:val="19"/>
        </w:rPr>
        <w:t xml:space="preserve">a material deviation from the thresholds listed </w:t>
      </w:r>
      <w:r w:rsidR="007B2E13" w:rsidRPr="002E3ADB">
        <w:rPr>
          <w:rFonts w:ascii="Arial" w:hAnsi="Arial" w:cs="Arial"/>
          <w:sz w:val="19"/>
          <w:szCs w:val="19"/>
        </w:rPr>
        <w:t xml:space="preserve">in </w:t>
      </w:r>
      <w:r w:rsidR="001751A3" w:rsidRPr="002E3ADB">
        <w:rPr>
          <w:rFonts w:ascii="Arial" w:hAnsi="Arial" w:cs="Arial"/>
          <w:sz w:val="19"/>
          <w:szCs w:val="19"/>
        </w:rPr>
        <w:t xml:space="preserve">section </w:t>
      </w:r>
      <w:r w:rsidR="007B2E13" w:rsidRPr="63C2E52D">
        <w:rPr>
          <w:rFonts w:ascii="Arial" w:hAnsi="Arial" w:cs="Arial"/>
          <w:sz w:val="19"/>
          <w:szCs w:val="19"/>
        </w:rPr>
        <w:t>4</w:t>
      </w:r>
      <w:r w:rsidR="007B2E13" w:rsidRPr="002E3ADB">
        <w:rPr>
          <w:rFonts w:ascii="Arial" w:hAnsi="Arial" w:cs="Arial"/>
          <w:sz w:val="19"/>
          <w:szCs w:val="19"/>
        </w:rPr>
        <w:t>.1</w:t>
      </w:r>
      <w:r w:rsidRPr="002E3ADB">
        <w:rPr>
          <w:rFonts w:ascii="Arial" w:hAnsi="Arial" w:cs="Arial"/>
          <w:sz w:val="19"/>
          <w:szCs w:val="19"/>
        </w:rPr>
        <w:t xml:space="preserve"> </w:t>
      </w:r>
      <w:r w:rsidR="001751A3" w:rsidRPr="002E3ADB">
        <w:rPr>
          <w:rFonts w:ascii="Arial" w:hAnsi="Arial" w:cs="Arial"/>
          <w:sz w:val="19"/>
          <w:szCs w:val="19"/>
        </w:rPr>
        <w:t xml:space="preserve">above, </w:t>
      </w:r>
      <w:r w:rsidR="0097700B" w:rsidRPr="002E3ADB">
        <w:rPr>
          <w:rFonts w:ascii="Arial" w:hAnsi="Arial" w:cs="Arial"/>
          <w:sz w:val="19"/>
          <w:szCs w:val="19"/>
        </w:rPr>
        <w:t xml:space="preserve">Allstream may, upon 30 </w:t>
      </w:r>
      <w:r w:rsidR="006F47EA" w:rsidRPr="002E3ADB">
        <w:rPr>
          <w:rFonts w:ascii="Arial" w:hAnsi="Arial" w:cs="Arial"/>
          <w:sz w:val="19"/>
          <w:szCs w:val="19"/>
        </w:rPr>
        <w:t>days’ notice</w:t>
      </w:r>
      <w:r w:rsidR="0097700B" w:rsidRPr="002E3ADB">
        <w:rPr>
          <w:rFonts w:ascii="Arial" w:hAnsi="Arial" w:cs="Arial"/>
          <w:sz w:val="19"/>
          <w:szCs w:val="19"/>
        </w:rPr>
        <w:t xml:space="preserve"> to </w:t>
      </w:r>
      <w:r w:rsidR="006F47EA">
        <w:rPr>
          <w:rFonts w:ascii="Arial" w:hAnsi="Arial" w:cs="Arial"/>
          <w:sz w:val="19"/>
          <w:szCs w:val="19"/>
        </w:rPr>
        <w:t xml:space="preserve">the </w:t>
      </w:r>
      <w:r w:rsidR="0097700B" w:rsidRPr="002E3ADB">
        <w:rPr>
          <w:rFonts w:ascii="Arial" w:hAnsi="Arial" w:cs="Arial"/>
          <w:sz w:val="19"/>
          <w:szCs w:val="19"/>
        </w:rPr>
        <w:t>Customer, discontinue Services or assess a higher per minute</w:t>
      </w:r>
      <w:r w:rsidR="00B11758">
        <w:rPr>
          <w:rFonts w:ascii="Arial" w:hAnsi="Arial" w:cs="Arial"/>
          <w:sz w:val="19"/>
          <w:szCs w:val="19"/>
        </w:rPr>
        <w:t xml:space="preserve"> rate</w:t>
      </w:r>
      <w:r w:rsidR="0097700B" w:rsidRPr="002E3ADB">
        <w:rPr>
          <w:rFonts w:ascii="Arial" w:hAnsi="Arial" w:cs="Arial"/>
          <w:sz w:val="19"/>
          <w:szCs w:val="19"/>
        </w:rPr>
        <w:t xml:space="preserve"> </w:t>
      </w:r>
      <w:r w:rsidR="00457512" w:rsidRPr="002E3ADB">
        <w:rPr>
          <w:rFonts w:ascii="Arial" w:hAnsi="Arial" w:cs="Arial"/>
          <w:sz w:val="19"/>
          <w:szCs w:val="19"/>
        </w:rPr>
        <w:t xml:space="preserve">for all traffic, </w:t>
      </w:r>
      <w:r w:rsidR="00423867" w:rsidRPr="002E3ADB">
        <w:rPr>
          <w:rFonts w:ascii="Arial" w:hAnsi="Arial" w:cs="Arial"/>
          <w:sz w:val="19"/>
          <w:szCs w:val="19"/>
        </w:rPr>
        <w:t>and/</w:t>
      </w:r>
      <w:r w:rsidR="0097700B" w:rsidRPr="002E3ADB">
        <w:rPr>
          <w:rFonts w:ascii="Arial" w:hAnsi="Arial" w:cs="Arial"/>
          <w:sz w:val="19"/>
          <w:szCs w:val="19"/>
        </w:rPr>
        <w:t xml:space="preserve">or </w:t>
      </w:r>
      <w:r w:rsidR="00457512" w:rsidRPr="002E3ADB">
        <w:rPr>
          <w:rFonts w:ascii="Arial" w:hAnsi="Arial" w:cs="Arial"/>
          <w:sz w:val="19"/>
          <w:szCs w:val="19"/>
        </w:rPr>
        <w:t xml:space="preserve">higher </w:t>
      </w:r>
      <w:r w:rsidR="0097700B" w:rsidRPr="002E3ADB">
        <w:rPr>
          <w:rFonts w:ascii="Arial" w:hAnsi="Arial" w:cs="Arial"/>
          <w:sz w:val="19"/>
          <w:szCs w:val="19"/>
        </w:rPr>
        <w:t>M</w:t>
      </w:r>
      <w:r w:rsidR="00102FF8">
        <w:rPr>
          <w:rFonts w:ascii="Arial" w:hAnsi="Arial" w:cs="Arial"/>
          <w:sz w:val="19"/>
          <w:szCs w:val="19"/>
        </w:rPr>
        <w:t>onthly Recurring R</w:t>
      </w:r>
      <w:r w:rsidR="0097700B" w:rsidRPr="002E3ADB">
        <w:rPr>
          <w:rFonts w:ascii="Arial" w:hAnsi="Arial" w:cs="Arial"/>
          <w:sz w:val="19"/>
          <w:szCs w:val="19"/>
        </w:rPr>
        <w:t>ate</w:t>
      </w:r>
      <w:r w:rsidR="00B05028">
        <w:rPr>
          <w:rFonts w:ascii="Arial" w:hAnsi="Arial" w:cs="Arial"/>
          <w:sz w:val="19"/>
          <w:szCs w:val="19"/>
        </w:rPr>
        <w:t>s</w:t>
      </w:r>
      <w:r w:rsidR="00457512" w:rsidRPr="002E3ADB">
        <w:rPr>
          <w:rFonts w:ascii="Arial" w:hAnsi="Arial" w:cs="Arial"/>
          <w:sz w:val="19"/>
          <w:szCs w:val="19"/>
        </w:rPr>
        <w:t xml:space="preserve"> as applicable, </w:t>
      </w:r>
      <w:r w:rsidR="00423867" w:rsidRPr="002E3ADB">
        <w:rPr>
          <w:rFonts w:ascii="Arial" w:hAnsi="Arial" w:cs="Arial"/>
          <w:sz w:val="19"/>
          <w:szCs w:val="19"/>
        </w:rPr>
        <w:t xml:space="preserve">until thresholds are met. </w:t>
      </w:r>
      <w:r w:rsidR="006F47EA">
        <w:rPr>
          <w:rFonts w:ascii="Arial" w:hAnsi="Arial" w:cs="Arial"/>
          <w:sz w:val="19"/>
          <w:szCs w:val="19"/>
        </w:rPr>
        <w:t xml:space="preserve">When such material deviation occurs, </w:t>
      </w:r>
      <w:r w:rsidR="00423867" w:rsidRPr="002E3ADB">
        <w:rPr>
          <w:rStyle w:val="eop"/>
          <w:rFonts w:ascii="Arial" w:hAnsi="Arial" w:cs="Arial"/>
          <w:sz w:val="19"/>
          <w:szCs w:val="19"/>
        </w:rPr>
        <w:t>Allstream reserves the right to back-bill at the higher rates to include the 30-day notice period.</w:t>
      </w:r>
    </w:p>
    <w:p w14:paraId="7494435A" w14:textId="77777777" w:rsidR="00E66B4E" w:rsidRPr="002E3ADB" w:rsidRDefault="00E66B4E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</w:p>
    <w:p w14:paraId="3E5DDC9E" w14:textId="3924675F" w:rsidR="00E66B4E" w:rsidRPr="007C5B45" w:rsidRDefault="009C1909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7C5B45">
        <w:rPr>
          <w:rFonts w:ascii="Arial" w:hAnsi="Arial" w:cs="Arial"/>
          <w:sz w:val="19"/>
          <w:szCs w:val="19"/>
        </w:rPr>
        <w:t xml:space="preserve">Customer agrees that the Services will not be used for the wholesale termination of local transit, extended area service or </w:t>
      </w:r>
      <w:proofErr w:type="gramStart"/>
      <w:r w:rsidRPr="007C5B45">
        <w:rPr>
          <w:rFonts w:ascii="Arial" w:hAnsi="Arial" w:cs="Arial"/>
          <w:sz w:val="19"/>
          <w:szCs w:val="19"/>
        </w:rPr>
        <w:t>long distance</w:t>
      </w:r>
      <w:proofErr w:type="gramEnd"/>
      <w:r w:rsidRPr="007C5B45">
        <w:rPr>
          <w:rFonts w:ascii="Arial" w:hAnsi="Arial" w:cs="Arial"/>
          <w:sz w:val="19"/>
          <w:szCs w:val="19"/>
        </w:rPr>
        <w:t xml:space="preserve"> traffic to the </w:t>
      </w:r>
      <w:r w:rsidR="00E623FC">
        <w:rPr>
          <w:rFonts w:ascii="Arial" w:hAnsi="Arial" w:cs="Arial"/>
          <w:sz w:val="19"/>
          <w:szCs w:val="19"/>
        </w:rPr>
        <w:t>Public Switched Telephone Network (PSTN)</w:t>
      </w:r>
      <w:r w:rsidRPr="007C5B45">
        <w:rPr>
          <w:rFonts w:ascii="Arial" w:hAnsi="Arial" w:cs="Arial"/>
          <w:sz w:val="19"/>
          <w:szCs w:val="19"/>
        </w:rPr>
        <w:t xml:space="preserve">.  </w:t>
      </w:r>
    </w:p>
    <w:p w14:paraId="31E5744A" w14:textId="77777777" w:rsidR="00E66B4E" w:rsidRPr="002E3ADB" w:rsidRDefault="00E66B4E" w:rsidP="006F47EA">
      <w:pPr>
        <w:pStyle w:val="ListParagraph"/>
        <w:jc w:val="both"/>
        <w:rPr>
          <w:rFonts w:ascii="Arial" w:hAnsi="Arial" w:cs="Arial"/>
          <w:sz w:val="19"/>
          <w:szCs w:val="19"/>
        </w:rPr>
      </w:pPr>
    </w:p>
    <w:p w14:paraId="5ED72A7A" w14:textId="77777777" w:rsidR="00F74C28" w:rsidRPr="002E3ADB" w:rsidRDefault="00077E27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 w:rsidRPr="002E3ADB">
        <w:rPr>
          <w:rFonts w:ascii="Arial" w:hAnsi="Arial" w:cs="Arial"/>
          <w:sz w:val="19"/>
          <w:szCs w:val="19"/>
        </w:rPr>
        <w:t>Allstream Toll Fraud Policy is posted in the support pages of Allstream.com</w:t>
      </w:r>
    </w:p>
    <w:p w14:paraId="7F856B93" w14:textId="77777777" w:rsidR="00F74C28" w:rsidRPr="002E3ADB" w:rsidRDefault="00F74C28" w:rsidP="006F47EA">
      <w:pPr>
        <w:pStyle w:val="ListParagraph"/>
        <w:jc w:val="both"/>
        <w:rPr>
          <w:rFonts w:ascii="Arial" w:hAnsi="Arial" w:cs="Arial"/>
          <w:sz w:val="19"/>
          <w:szCs w:val="19"/>
        </w:rPr>
      </w:pPr>
    </w:p>
    <w:p w14:paraId="2C4A9D02" w14:textId="2A4C5A4B" w:rsidR="00F74C28" w:rsidRPr="00122937" w:rsidRDefault="008E24FB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Automated use is prohibited such as </w:t>
      </w:r>
      <w:r w:rsidR="003B1C75">
        <w:rPr>
          <w:rFonts w:ascii="Arial" w:hAnsi="Arial" w:cs="Arial"/>
          <w:sz w:val="19"/>
          <w:szCs w:val="19"/>
        </w:rPr>
        <w:t>a</w:t>
      </w:r>
      <w:r w:rsidR="003B1C75" w:rsidRPr="007C5B45">
        <w:rPr>
          <w:rFonts w:ascii="Arial" w:hAnsi="Arial" w:cs="Arial"/>
          <w:sz w:val="19"/>
          <w:szCs w:val="19"/>
        </w:rPr>
        <w:t>ut</w:t>
      </w:r>
      <w:r w:rsidR="003B1C75">
        <w:rPr>
          <w:rFonts w:ascii="Arial" w:hAnsi="Arial" w:cs="Arial"/>
          <w:sz w:val="19"/>
          <w:szCs w:val="19"/>
        </w:rPr>
        <w:t xml:space="preserve">o </w:t>
      </w:r>
      <w:r w:rsidR="003B1C75" w:rsidRPr="007C5B45">
        <w:rPr>
          <w:rFonts w:ascii="Arial" w:hAnsi="Arial" w:cs="Arial"/>
          <w:sz w:val="19"/>
          <w:szCs w:val="19"/>
        </w:rPr>
        <w:t>dialer</w:t>
      </w:r>
      <w:r w:rsidR="005D3DB6" w:rsidRPr="007C5B45">
        <w:rPr>
          <w:rFonts w:ascii="Arial" w:hAnsi="Arial" w:cs="Arial"/>
          <w:sz w:val="19"/>
          <w:szCs w:val="19"/>
        </w:rPr>
        <w:t>,</w:t>
      </w:r>
      <w:r w:rsidR="000A2E79" w:rsidRPr="007C5B4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 w:rsidR="000A2E79" w:rsidRPr="007C5B45">
        <w:rPr>
          <w:rFonts w:ascii="Arial" w:hAnsi="Arial" w:cs="Arial"/>
          <w:sz w:val="19"/>
          <w:szCs w:val="19"/>
        </w:rPr>
        <w:t xml:space="preserve">ax </w:t>
      </w:r>
      <w:r>
        <w:rPr>
          <w:rFonts w:ascii="Arial" w:hAnsi="Arial" w:cs="Arial"/>
          <w:sz w:val="19"/>
          <w:szCs w:val="19"/>
        </w:rPr>
        <w:t>s</w:t>
      </w:r>
      <w:r w:rsidR="000A2E79" w:rsidRPr="007C5B45">
        <w:rPr>
          <w:rFonts w:ascii="Arial" w:hAnsi="Arial" w:cs="Arial"/>
          <w:sz w:val="19"/>
          <w:szCs w:val="19"/>
        </w:rPr>
        <w:t>erver</w:t>
      </w:r>
      <w:r w:rsidR="005D3DB6" w:rsidRPr="007C5B45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etc. O</w:t>
      </w:r>
      <w:r w:rsidR="005D3DB6" w:rsidRPr="007C5B45">
        <w:rPr>
          <w:rFonts w:ascii="Arial" w:hAnsi="Arial" w:cs="Arial"/>
          <w:sz w:val="19"/>
          <w:szCs w:val="19"/>
        </w:rPr>
        <w:t xml:space="preserve">ther </w:t>
      </w:r>
      <w:proofErr w:type="gramStart"/>
      <w:r w:rsidR="005D3DB6" w:rsidRPr="007C5B45">
        <w:rPr>
          <w:rFonts w:ascii="Arial" w:hAnsi="Arial" w:cs="Arial"/>
          <w:sz w:val="19"/>
          <w:szCs w:val="19"/>
        </w:rPr>
        <w:t>high volume</w:t>
      </w:r>
      <w:proofErr w:type="gramEnd"/>
      <w:r w:rsidR="005D3DB6" w:rsidRPr="007C5B45">
        <w:rPr>
          <w:rFonts w:ascii="Arial" w:hAnsi="Arial" w:cs="Arial"/>
          <w:sz w:val="19"/>
          <w:szCs w:val="19"/>
        </w:rPr>
        <w:t xml:space="preserve"> </w:t>
      </w:r>
      <w:r w:rsidR="000A2E79" w:rsidRPr="007C5B45">
        <w:rPr>
          <w:rFonts w:ascii="Arial" w:hAnsi="Arial" w:cs="Arial"/>
          <w:sz w:val="19"/>
          <w:szCs w:val="19"/>
        </w:rPr>
        <w:t xml:space="preserve">applications are </w:t>
      </w:r>
      <w:r w:rsidRPr="00122937">
        <w:rPr>
          <w:rFonts w:ascii="Arial" w:hAnsi="Arial" w:cs="Arial"/>
          <w:sz w:val="19"/>
          <w:szCs w:val="19"/>
        </w:rPr>
        <w:t xml:space="preserve">also </w:t>
      </w:r>
      <w:r w:rsidR="000A2E79" w:rsidRPr="00122937">
        <w:rPr>
          <w:rFonts w:ascii="Arial" w:hAnsi="Arial" w:cs="Arial"/>
          <w:sz w:val="19"/>
          <w:szCs w:val="19"/>
        </w:rPr>
        <w:t xml:space="preserve">prohibited. </w:t>
      </w:r>
    </w:p>
    <w:p w14:paraId="45762500" w14:textId="77777777" w:rsidR="00F74C28" w:rsidRPr="00122937" w:rsidRDefault="00F74C28" w:rsidP="006F47EA">
      <w:pPr>
        <w:pStyle w:val="ListParagraph"/>
        <w:jc w:val="both"/>
        <w:rPr>
          <w:rFonts w:ascii="Arial" w:hAnsi="Arial" w:cs="Arial"/>
          <w:b/>
          <w:sz w:val="19"/>
          <w:szCs w:val="19"/>
        </w:rPr>
      </w:pPr>
    </w:p>
    <w:p w14:paraId="60AD9E3E" w14:textId="77777777" w:rsidR="002E3ADB" w:rsidRPr="00122937" w:rsidRDefault="002E3ADB" w:rsidP="006F47EA">
      <w:pPr>
        <w:pStyle w:val="ListParagraph"/>
        <w:ind w:left="792"/>
        <w:jc w:val="both"/>
        <w:rPr>
          <w:rFonts w:ascii="Arial" w:hAnsi="Arial" w:cs="Arial"/>
          <w:sz w:val="19"/>
          <w:szCs w:val="19"/>
        </w:rPr>
      </w:pPr>
      <w:bookmarkStart w:id="0" w:name="_Hlk97651932"/>
    </w:p>
    <w:p w14:paraId="02B4EA0F" w14:textId="2D384352" w:rsidR="00FB2125" w:rsidRPr="006F47EA" w:rsidRDefault="000D65BD" w:rsidP="006F47E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bookmarkStart w:id="1" w:name="_Hlk97652253"/>
      <w:r w:rsidRPr="006F47EA">
        <w:rPr>
          <w:rFonts w:ascii="Arial" w:hAnsi="Arial" w:cs="Arial"/>
          <w:b/>
          <w:bCs/>
          <w:sz w:val="19"/>
          <w:szCs w:val="19"/>
          <w:u w:val="single"/>
        </w:rPr>
        <w:t>Operator Services and/or Directory A</w:t>
      </w:r>
      <w:r w:rsidR="00D64385" w:rsidRPr="006F47EA">
        <w:rPr>
          <w:rFonts w:ascii="Arial" w:hAnsi="Arial" w:cs="Arial"/>
          <w:b/>
          <w:bCs/>
          <w:sz w:val="19"/>
          <w:szCs w:val="19"/>
          <w:u w:val="single"/>
        </w:rPr>
        <w:t>ssistance</w:t>
      </w:r>
    </w:p>
    <w:p w14:paraId="627B69EB" w14:textId="77777777" w:rsidR="00FB2125" w:rsidRDefault="00FB2125" w:rsidP="006F47EA">
      <w:pPr>
        <w:pStyle w:val="ListParagraph"/>
        <w:ind w:left="360"/>
        <w:jc w:val="both"/>
        <w:rPr>
          <w:rFonts w:ascii="Arial" w:hAnsi="Arial" w:cs="Arial"/>
          <w:sz w:val="19"/>
          <w:szCs w:val="19"/>
          <w:u w:val="single"/>
        </w:rPr>
      </w:pPr>
    </w:p>
    <w:p w14:paraId="5722CBB8" w14:textId="4483788F" w:rsidR="00DD28FD" w:rsidRPr="00FB2125" w:rsidRDefault="000D65BD" w:rsidP="006F47E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19"/>
          <w:szCs w:val="19"/>
          <w:u w:val="single"/>
        </w:rPr>
      </w:pPr>
      <w:r w:rsidRPr="00FB2125">
        <w:rPr>
          <w:rFonts w:ascii="Arial" w:hAnsi="Arial" w:cs="Arial"/>
          <w:sz w:val="19"/>
          <w:szCs w:val="19"/>
        </w:rPr>
        <w:t xml:space="preserve">Customer shall be liable to pay all applicable Operator Services and/or Directory Assistance charges. </w:t>
      </w:r>
      <w:bookmarkEnd w:id="0"/>
      <w:r w:rsidRPr="00FB2125">
        <w:rPr>
          <w:rFonts w:ascii="Arial" w:hAnsi="Arial" w:cs="Arial"/>
          <w:sz w:val="19"/>
          <w:szCs w:val="19"/>
        </w:rPr>
        <w:t>Allstream may</w:t>
      </w:r>
      <w:r w:rsidR="00122937" w:rsidRPr="00FB2125">
        <w:rPr>
          <w:rFonts w:ascii="Arial" w:hAnsi="Arial" w:cs="Arial"/>
          <w:sz w:val="19"/>
          <w:szCs w:val="19"/>
        </w:rPr>
        <w:t xml:space="preserve">, </w:t>
      </w:r>
      <w:r w:rsidRPr="00FB2125">
        <w:rPr>
          <w:rFonts w:ascii="Arial" w:hAnsi="Arial" w:cs="Arial"/>
          <w:sz w:val="19"/>
          <w:szCs w:val="19"/>
        </w:rPr>
        <w:t>in its sole discretion</w:t>
      </w:r>
      <w:r w:rsidR="00122937" w:rsidRPr="00FB2125">
        <w:rPr>
          <w:rFonts w:ascii="Arial" w:hAnsi="Arial" w:cs="Arial"/>
          <w:sz w:val="19"/>
          <w:szCs w:val="19"/>
        </w:rPr>
        <w:t xml:space="preserve">, </w:t>
      </w:r>
      <w:r w:rsidRPr="00FB2125">
        <w:rPr>
          <w:rFonts w:ascii="Arial" w:hAnsi="Arial" w:cs="Arial"/>
          <w:sz w:val="19"/>
          <w:szCs w:val="19"/>
        </w:rPr>
        <w:t>change the rate specified for Operator Services and/or Directory</w:t>
      </w:r>
      <w:r w:rsidR="0060703B" w:rsidRPr="00FB2125">
        <w:rPr>
          <w:rFonts w:ascii="Arial" w:hAnsi="Arial" w:cs="Arial"/>
          <w:sz w:val="19"/>
          <w:szCs w:val="19"/>
        </w:rPr>
        <w:t xml:space="preserve"> </w:t>
      </w:r>
      <w:r w:rsidRPr="00FB2125">
        <w:rPr>
          <w:rFonts w:ascii="Arial" w:hAnsi="Arial" w:cs="Arial"/>
          <w:sz w:val="19"/>
          <w:szCs w:val="19"/>
        </w:rPr>
        <w:t xml:space="preserve">Assistance upon </w:t>
      </w:r>
      <w:bookmarkEnd w:id="1"/>
      <w:r w:rsidRPr="00FB2125">
        <w:rPr>
          <w:rFonts w:ascii="Arial" w:hAnsi="Arial" w:cs="Arial"/>
          <w:sz w:val="19"/>
          <w:szCs w:val="19"/>
        </w:rPr>
        <w:t>providing the Customer with thirty (30) days prior written notice</w:t>
      </w:r>
      <w:r w:rsidR="0060703B" w:rsidRPr="00FB2125">
        <w:rPr>
          <w:rFonts w:ascii="Arial" w:hAnsi="Arial" w:cs="Arial"/>
          <w:sz w:val="19"/>
          <w:szCs w:val="19"/>
        </w:rPr>
        <w:t>.</w:t>
      </w:r>
      <w:r w:rsidR="005A744A" w:rsidRPr="00FB2125">
        <w:rPr>
          <w:rFonts w:ascii="Arial" w:hAnsi="Arial" w:cs="Arial"/>
          <w:sz w:val="19"/>
          <w:szCs w:val="19"/>
        </w:rPr>
        <w:t xml:space="preserve"> </w:t>
      </w:r>
    </w:p>
    <w:p w14:paraId="4E65E309" w14:textId="023CBC89" w:rsidR="00AC7627" w:rsidRDefault="008341D0" w:rsidP="006F47EA">
      <w:pPr>
        <w:pStyle w:val="ListParagraph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6F1983A5" w14:textId="40DC53C5" w:rsidR="006F47EA" w:rsidRDefault="006F47EA" w:rsidP="006F47EA">
      <w:pPr>
        <w:pStyle w:val="ListParagraph"/>
        <w:ind w:left="360"/>
        <w:jc w:val="both"/>
        <w:rPr>
          <w:rFonts w:ascii="Arial" w:hAnsi="Arial" w:cs="Arial"/>
          <w:sz w:val="19"/>
          <w:szCs w:val="19"/>
        </w:rPr>
      </w:pPr>
    </w:p>
    <w:p w14:paraId="5F867CAA" w14:textId="77777777" w:rsidR="006F47EA" w:rsidRDefault="006F47EA" w:rsidP="00AC762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1E4E79E9" w14:textId="43A7A52E" w:rsidR="006F47EA" w:rsidRDefault="006F47EA" w:rsidP="00AC762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1002"/>
        <w:gridCol w:w="21"/>
        <w:gridCol w:w="3339"/>
        <w:gridCol w:w="90"/>
        <w:gridCol w:w="450"/>
        <w:gridCol w:w="90"/>
        <w:gridCol w:w="1050"/>
        <w:gridCol w:w="21"/>
        <w:gridCol w:w="3699"/>
        <w:gridCol w:w="90"/>
      </w:tblGrid>
      <w:tr w:rsidR="006F47EA" w:rsidRPr="005A36BF" w14:paraId="15E0E929" w14:textId="77777777" w:rsidTr="006F47EA">
        <w:trPr>
          <w:gridAfter w:val="1"/>
          <w:wAfter w:w="90" w:type="dxa"/>
        </w:trPr>
        <w:tc>
          <w:tcPr>
            <w:tcW w:w="4362" w:type="dxa"/>
            <w:gridSpan w:val="3"/>
          </w:tcPr>
          <w:p w14:paraId="5B6FA2DD" w14:textId="77777777" w:rsidR="006F47EA" w:rsidRPr="005A36BF" w:rsidRDefault="006F47EA" w:rsidP="001140BE">
            <w:pPr>
              <w:ind w:left="-15" w:hanging="105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A36BF">
              <w:rPr>
                <w:rFonts w:ascii="Arial" w:hAnsi="Arial" w:cs="Arial"/>
                <w:b/>
                <w:sz w:val="20"/>
                <w:szCs w:val="20"/>
              </w:rPr>
              <w:t>Allstream</w:t>
            </w:r>
          </w:p>
        </w:tc>
        <w:tc>
          <w:tcPr>
            <w:tcW w:w="540" w:type="dxa"/>
            <w:gridSpan w:val="2"/>
          </w:tcPr>
          <w:p w14:paraId="64C7D412" w14:textId="77777777" w:rsidR="006F47EA" w:rsidRPr="005A36BF" w:rsidRDefault="006F47EA" w:rsidP="001140BE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11FA3EF" w14:textId="77777777" w:rsidR="006F47EA" w:rsidRPr="005A36BF" w:rsidRDefault="00D445B8" w:rsidP="001140B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5776088"/>
                <w:placeholder>
                  <w:docPart w:val="8C9F27AE1B0546E9BAFF5F7DACA2DA21"/>
                </w:placeholder>
              </w:sdtPr>
              <w:sdtEndPr/>
              <w:sdtContent>
                <w:r w:rsidR="006F47EA" w:rsidRPr="005A36BF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enter cUSTOMER name here</w:t>
                </w:r>
              </w:sdtContent>
            </w:sdt>
          </w:p>
        </w:tc>
      </w:tr>
      <w:tr w:rsidR="006F47EA" w:rsidRPr="005A36BF" w14:paraId="08CEF143" w14:textId="77777777" w:rsidTr="006F47EA">
        <w:tc>
          <w:tcPr>
            <w:tcW w:w="4452" w:type="dxa"/>
            <w:gridSpan w:val="4"/>
          </w:tcPr>
          <w:p w14:paraId="705D7B7F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4D579A6B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34CBC846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EA" w:rsidRPr="005A36BF" w14:paraId="6A22A919" w14:textId="77777777" w:rsidTr="006F47EA">
        <w:trPr>
          <w:gridAfter w:val="1"/>
          <w:wAfter w:w="90" w:type="dxa"/>
          <w:cantSplit/>
        </w:trPr>
        <w:tc>
          <w:tcPr>
            <w:tcW w:w="1023" w:type="dxa"/>
            <w:gridSpan w:val="2"/>
          </w:tcPr>
          <w:p w14:paraId="060A43ED" w14:textId="77777777" w:rsidR="006F47EA" w:rsidRPr="005A36BF" w:rsidRDefault="006F47EA" w:rsidP="001140BE">
            <w:pPr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52DC917F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2C68A07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45AA2707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2BA81461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EA" w:rsidRPr="005A36BF" w14:paraId="57D32721" w14:textId="77777777" w:rsidTr="006F47EA">
        <w:trPr>
          <w:cantSplit/>
        </w:trPr>
        <w:tc>
          <w:tcPr>
            <w:tcW w:w="1002" w:type="dxa"/>
          </w:tcPr>
          <w:p w14:paraId="4EBE1872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14:paraId="6DBCAA9F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9EA9476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74E7911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gridSpan w:val="3"/>
          </w:tcPr>
          <w:p w14:paraId="588740F0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EA" w:rsidRPr="005A36BF" w14:paraId="7ED1CF7E" w14:textId="77777777" w:rsidTr="006F47EA">
        <w:trPr>
          <w:cantSplit/>
        </w:trPr>
        <w:tc>
          <w:tcPr>
            <w:tcW w:w="1002" w:type="dxa"/>
          </w:tcPr>
          <w:p w14:paraId="5A910510" w14:textId="77777777" w:rsidR="006F47EA" w:rsidRPr="005A36BF" w:rsidRDefault="006F47EA" w:rsidP="006F47EA">
            <w:pPr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14:paraId="087C1C1F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1C4F748E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F373445" w14:textId="77777777" w:rsidR="006F47EA" w:rsidRPr="005A36BF" w:rsidRDefault="006F47EA" w:rsidP="006F47EA">
            <w:pPr>
              <w:ind w:left="-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14:paraId="73DCF5E2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EA" w:rsidRPr="005A36BF" w14:paraId="3F135D4B" w14:textId="77777777" w:rsidTr="006F47EA">
        <w:trPr>
          <w:cantSplit/>
        </w:trPr>
        <w:tc>
          <w:tcPr>
            <w:tcW w:w="1002" w:type="dxa"/>
          </w:tcPr>
          <w:p w14:paraId="5212004B" w14:textId="77777777" w:rsidR="006F47EA" w:rsidRPr="005A36BF" w:rsidRDefault="006F47EA" w:rsidP="006F47EA">
            <w:pPr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A23044" w14:textId="77777777" w:rsidR="006F47EA" w:rsidRPr="005A36BF" w:rsidRDefault="006F47EA" w:rsidP="006F47EA">
            <w:pPr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14:paraId="44224D36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2F8E668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1AC2329" w14:textId="77777777" w:rsidR="006F47EA" w:rsidRPr="005A36BF" w:rsidRDefault="006F47EA" w:rsidP="006F47EA">
            <w:pPr>
              <w:ind w:left="-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DADA4" w14:textId="77777777" w:rsidR="006F47EA" w:rsidRPr="005A36BF" w:rsidRDefault="006F47EA" w:rsidP="006F47EA">
            <w:pPr>
              <w:ind w:left="-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14:paraId="148B4CF0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EA" w:rsidRPr="005A36BF" w14:paraId="5EEBBD7E" w14:textId="77777777" w:rsidTr="006F47EA">
        <w:trPr>
          <w:cantSplit/>
        </w:trPr>
        <w:tc>
          <w:tcPr>
            <w:tcW w:w="1002" w:type="dxa"/>
          </w:tcPr>
          <w:p w14:paraId="64EED25F" w14:textId="77777777" w:rsidR="006F47EA" w:rsidRPr="005A36BF" w:rsidRDefault="006F47EA" w:rsidP="006F47EA">
            <w:pPr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14:paraId="39097555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3AE70A28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C7D76EC" w14:textId="77777777" w:rsidR="006F47EA" w:rsidRPr="005A36BF" w:rsidRDefault="006F47EA" w:rsidP="006F47EA">
            <w:pPr>
              <w:ind w:left="-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gridSpan w:val="3"/>
          </w:tcPr>
          <w:p w14:paraId="04482623" w14:textId="77777777" w:rsidR="006F47EA" w:rsidRPr="005A36BF" w:rsidRDefault="006F47EA" w:rsidP="00114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7EA" w:rsidRPr="005A36BF" w14:paraId="138A9779" w14:textId="77777777" w:rsidTr="006F47EA">
        <w:trPr>
          <w:cantSplit/>
        </w:trPr>
        <w:tc>
          <w:tcPr>
            <w:tcW w:w="1002" w:type="dxa"/>
          </w:tcPr>
          <w:p w14:paraId="14D16E22" w14:textId="77777777" w:rsidR="006F47EA" w:rsidRPr="005A36BF" w:rsidRDefault="006F47EA" w:rsidP="006F47EA">
            <w:pPr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14:paraId="417ABC48" w14:textId="77777777" w:rsidR="006F47EA" w:rsidRPr="005A36BF" w:rsidRDefault="006F47EA" w:rsidP="00114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1C95FD43" w14:textId="77777777" w:rsidR="006F47EA" w:rsidRPr="005A36BF" w:rsidRDefault="006F47EA" w:rsidP="00114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121A46B" w14:textId="77777777" w:rsidR="006F47EA" w:rsidRPr="005A36BF" w:rsidRDefault="006F47EA" w:rsidP="006F47EA">
            <w:pPr>
              <w:ind w:left="-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6B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14:paraId="42AD75BC" w14:textId="77777777" w:rsidR="006F47EA" w:rsidRPr="005A36BF" w:rsidRDefault="006F47EA" w:rsidP="00114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789EC5" w14:textId="77777777" w:rsidR="006F47EA" w:rsidRPr="00AC7627" w:rsidRDefault="006F47EA" w:rsidP="00AC762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sectPr w:rsidR="006F47EA" w:rsidRPr="00AC7627" w:rsidSect="00140C0A">
      <w:headerReference w:type="default" r:id="rId11"/>
      <w:footerReference w:type="default" r:id="rId12"/>
      <w:pgSz w:w="12240" w:h="15840"/>
      <w:pgMar w:top="720" w:right="720" w:bottom="108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A5DE" w14:textId="77777777" w:rsidR="00EA0419" w:rsidRDefault="00EA0419">
      <w:r>
        <w:separator/>
      </w:r>
    </w:p>
  </w:endnote>
  <w:endnote w:type="continuationSeparator" w:id="0">
    <w:p w14:paraId="6052593A" w14:textId="77777777" w:rsidR="00EA0419" w:rsidRDefault="00EA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B53E6A" w14:paraId="37260A5B" w14:textId="77777777" w:rsidTr="4CB53E6A">
      <w:tc>
        <w:tcPr>
          <w:tcW w:w="3120" w:type="dxa"/>
        </w:tcPr>
        <w:p w14:paraId="4D0411DA" w14:textId="5581B25F" w:rsidR="4CB53E6A" w:rsidRDefault="4CB53E6A" w:rsidP="4CB53E6A">
          <w:pPr>
            <w:pStyle w:val="Header"/>
            <w:ind w:left="-115"/>
          </w:pPr>
        </w:p>
      </w:tc>
      <w:tc>
        <w:tcPr>
          <w:tcW w:w="3120" w:type="dxa"/>
        </w:tcPr>
        <w:p w14:paraId="63479EB3" w14:textId="4C815182" w:rsidR="4CB53E6A" w:rsidRDefault="4CB53E6A" w:rsidP="4CB53E6A">
          <w:pPr>
            <w:pStyle w:val="Header"/>
            <w:jc w:val="center"/>
          </w:pPr>
        </w:p>
      </w:tc>
      <w:tc>
        <w:tcPr>
          <w:tcW w:w="3120" w:type="dxa"/>
        </w:tcPr>
        <w:p w14:paraId="54C2CBB1" w14:textId="437B27AF" w:rsidR="4CB53E6A" w:rsidRDefault="4CB53E6A" w:rsidP="4CB53E6A">
          <w:pPr>
            <w:pStyle w:val="Header"/>
            <w:ind w:right="-115"/>
            <w:jc w:val="right"/>
          </w:pPr>
        </w:p>
      </w:tc>
    </w:tr>
  </w:tbl>
  <w:p w14:paraId="11028F52" w14:textId="5637CDE5" w:rsidR="4CB53E6A" w:rsidRPr="006F47EA" w:rsidRDefault="006F47EA" w:rsidP="006F47EA">
    <w:pPr>
      <w:pStyle w:val="Footer"/>
      <w:ind w:left="-180"/>
      <w:rPr>
        <w:sz w:val="14"/>
        <w:szCs w:val="14"/>
      </w:rPr>
    </w:pPr>
    <w:r w:rsidRPr="006F47EA">
      <w:rPr>
        <w:sz w:val="14"/>
        <w:szCs w:val="14"/>
      </w:rPr>
      <w:t>Max Outbound and Inbound 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D4F8" w14:textId="77777777" w:rsidR="00EA0419" w:rsidRDefault="00EA0419">
      <w:r>
        <w:separator/>
      </w:r>
    </w:p>
  </w:footnote>
  <w:footnote w:type="continuationSeparator" w:id="0">
    <w:p w14:paraId="3033E81F" w14:textId="77777777" w:rsidR="00EA0419" w:rsidRDefault="00EA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B53E6A" w14:paraId="2EE6A460" w14:textId="77777777" w:rsidTr="4CB53E6A">
      <w:tc>
        <w:tcPr>
          <w:tcW w:w="3120" w:type="dxa"/>
        </w:tcPr>
        <w:p w14:paraId="4C2E0357" w14:textId="7FE2123A" w:rsidR="4CB53E6A" w:rsidRDefault="4CB53E6A" w:rsidP="4CB53E6A">
          <w:pPr>
            <w:pStyle w:val="Header"/>
            <w:ind w:left="-115"/>
          </w:pPr>
        </w:p>
      </w:tc>
      <w:tc>
        <w:tcPr>
          <w:tcW w:w="3120" w:type="dxa"/>
        </w:tcPr>
        <w:p w14:paraId="6575AD97" w14:textId="5CA3ABD1" w:rsidR="4CB53E6A" w:rsidRDefault="4CB53E6A" w:rsidP="4CB53E6A">
          <w:pPr>
            <w:pStyle w:val="Header"/>
            <w:jc w:val="center"/>
          </w:pPr>
        </w:p>
      </w:tc>
      <w:tc>
        <w:tcPr>
          <w:tcW w:w="3120" w:type="dxa"/>
        </w:tcPr>
        <w:p w14:paraId="166FEA23" w14:textId="24CB12D3" w:rsidR="4CB53E6A" w:rsidRDefault="4CB53E6A" w:rsidP="4CB53E6A">
          <w:pPr>
            <w:pStyle w:val="Header"/>
            <w:ind w:right="-115"/>
            <w:jc w:val="right"/>
          </w:pPr>
        </w:p>
      </w:tc>
    </w:tr>
  </w:tbl>
  <w:p w14:paraId="56D8FCE2" w14:textId="0D915AB1" w:rsidR="4CB53E6A" w:rsidRDefault="4CB53E6A" w:rsidP="4CB53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41CA"/>
    <w:multiLevelType w:val="multilevel"/>
    <w:tmpl w:val="683C2F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97E5579"/>
    <w:multiLevelType w:val="hybridMultilevel"/>
    <w:tmpl w:val="964E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266CFA"/>
    <w:multiLevelType w:val="multilevel"/>
    <w:tmpl w:val="2280E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E54530"/>
    <w:multiLevelType w:val="multilevel"/>
    <w:tmpl w:val="2F1A3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325DBF"/>
    <w:multiLevelType w:val="multilevel"/>
    <w:tmpl w:val="7302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EE467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28B66D5"/>
    <w:multiLevelType w:val="multilevel"/>
    <w:tmpl w:val="6008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B5E6601"/>
    <w:multiLevelType w:val="hybridMultilevel"/>
    <w:tmpl w:val="FC84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3006F"/>
    <w:multiLevelType w:val="hybridMultilevel"/>
    <w:tmpl w:val="8424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2117715"/>
    <w:multiLevelType w:val="hybridMultilevel"/>
    <w:tmpl w:val="6FF6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C23427"/>
    <w:multiLevelType w:val="multilevel"/>
    <w:tmpl w:val="17A6A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F890415"/>
    <w:multiLevelType w:val="hybridMultilevel"/>
    <w:tmpl w:val="82C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1"/>
  </w:num>
  <w:num w:numId="5">
    <w:abstractNumId w:val="16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9"/>
  </w:num>
  <w:num w:numId="21">
    <w:abstractNumId w:val="23"/>
  </w:num>
  <w:num w:numId="22">
    <w:abstractNumId w:val="11"/>
  </w:num>
  <w:num w:numId="23">
    <w:abstractNumId w:val="33"/>
  </w:num>
  <w:num w:numId="24">
    <w:abstractNumId w:val="30"/>
  </w:num>
  <w:num w:numId="25">
    <w:abstractNumId w:val="27"/>
  </w:num>
  <w:num w:numId="26">
    <w:abstractNumId w:val="19"/>
  </w:num>
  <w:num w:numId="27">
    <w:abstractNumId w:val="32"/>
  </w:num>
  <w:num w:numId="28">
    <w:abstractNumId w:val="34"/>
  </w:num>
  <w:num w:numId="29">
    <w:abstractNumId w:val="25"/>
  </w:num>
  <w:num w:numId="30">
    <w:abstractNumId w:val="28"/>
  </w:num>
  <w:num w:numId="31">
    <w:abstractNumId w:val="15"/>
  </w:num>
  <w:num w:numId="32">
    <w:abstractNumId w:val="12"/>
  </w:num>
  <w:num w:numId="33">
    <w:abstractNumId w:val="13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1iV8amSw9EDostC2ePdVLd4fhOs0WliB0N5aVitAd5J8EctCrXEfd609UxtHyhqvJeSxjXgECmXoh0XQEtVkQ==" w:salt="gpzMRNONsCInqkJKnopaJ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C5"/>
    <w:rsid w:val="000003AA"/>
    <w:rsid w:val="000073BA"/>
    <w:rsid w:val="00014B71"/>
    <w:rsid w:val="000160F9"/>
    <w:rsid w:val="000222D7"/>
    <w:rsid w:val="00027A30"/>
    <w:rsid w:val="0003536A"/>
    <w:rsid w:val="000376F7"/>
    <w:rsid w:val="000400D2"/>
    <w:rsid w:val="00040424"/>
    <w:rsid w:val="000548DD"/>
    <w:rsid w:val="000612B5"/>
    <w:rsid w:val="00067B69"/>
    <w:rsid w:val="00071028"/>
    <w:rsid w:val="00073D11"/>
    <w:rsid w:val="00075893"/>
    <w:rsid w:val="00077E27"/>
    <w:rsid w:val="00080107"/>
    <w:rsid w:val="0008247D"/>
    <w:rsid w:val="00083318"/>
    <w:rsid w:val="00087207"/>
    <w:rsid w:val="000930A2"/>
    <w:rsid w:val="00094A82"/>
    <w:rsid w:val="000973BA"/>
    <w:rsid w:val="000A2E79"/>
    <w:rsid w:val="000A51FD"/>
    <w:rsid w:val="000B0DF7"/>
    <w:rsid w:val="000B22DB"/>
    <w:rsid w:val="000C130D"/>
    <w:rsid w:val="000C14E3"/>
    <w:rsid w:val="000C1F87"/>
    <w:rsid w:val="000C54C5"/>
    <w:rsid w:val="000C7AEF"/>
    <w:rsid w:val="000D65BD"/>
    <w:rsid w:val="000D7AC1"/>
    <w:rsid w:val="000E409D"/>
    <w:rsid w:val="000E7CBB"/>
    <w:rsid w:val="000F4E38"/>
    <w:rsid w:val="000F5CAD"/>
    <w:rsid w:val="00102609"/>
    <w:rsid w:val="00102FF8"/>
    <w:rsid w:val="001046E6"/>
    <w:rsid w:val="001068E6"/>
    <w:rsid w:val="001070E6"/>
    <w:rsid w:val="00113B95"/>
    <w:rsid w:val="00122937"/>
    <w:rsid w:val="0012491C"/>
    <w:rsid w:val="001254E5"/>
    <w:rsid w:val="00136815"/>
    <w:rsid w:val="00140C0A"/>
    <w:rsid w:val="001448C5"/>
    <w:rsid w:val="00153F91"/>
    <w:rsid w:val="0016059A"/>
    <w:rsid w:val="0016293F"/>
    <w:rsid w:val="001751A3"/>
    <w:rsid w:val="0019206D"/>
    <w:rsid w:val="00197020"/>
    <w:rsid w:val="001A6D98"/>
    <w:rsid w:val="001B36B0"/>
    <w:rsid w:val="001B5372"/>
    <w:rsid w:val="001B6F62"/>
    <w:rsid w:val="001E56D0"/>
    <w:rsid w:val="001F351F"/>
    <w:rsid w:val="00202D46"/>
    <w:rsid w:val="00207E8A"/>
    <w:rsid w:val="002111DC"/>
    <w:rsid w:val="002213AB"/>
    <w:rsid w:val="00223637"/>
    <w:rsid w:val="00230202"/>
    <w:rsid w:val="00233D21"/>
    <w:rsid w:val="002355CB"/>
    <w:rsid w:val="002358C8"/>
    <w:rsid w:val="002453BC"/>
    <w:rsid w:val="00246792"/>
    <w:rsid w:val="00251DB0"/>
    <w:rsid w:val="002700AA"/>
    <w:rsid w:val="00273F96"/>
    <w:rsid w:val="0028389F"/>
    <w:rsid w:val="00284954"/>
    <w:rsid w:val="0029074F"/>
    <w:rsid w:val="002909BA"/>
    <w:rsid w:val="00291669"/>
    <w:rsid w:val="0029521F"/>
    <w:rsid w:val="00296170"/>
    <w:rsid w:val="00296694"/>
    <w:rsid w:val="00296C57"/>
    <w:rsid w:val="00297349"/>
    <w:rsid w:val="002A2C94"/>
    <w:rsid w:val="002A7D75"/>
    <w:rsid w:val="002B290E"/>
    <w:rsid w:val="002B7078"/>
    <w:rsid w:val="002C1D0C"/>
    <w:rsid w:val="002C236F"/>
    <w:rsid w:val="002C27DA"/>
    <w:rsid w:val="002C388F"/>
    <w:rsid w:val="002D3E1A"/>
    <w:rsid w:val="002D3F13"/>
    <w:rsid w:val="002E0B3E"/>
    <w:rsid w:val="002E3ADB"/>
    <w:rsid w:val="003014BF"/>
    <w:rsid w:val="00302382"/>
    <w:rsid w:val="0030507B"/>
    <w:rsid w:val="00305157"/>
    <w:rsid w:val="00315D69"/>
    <w:rsid w:val="00323BF8"/>
    <w:rsid w:val="00324640"/>
    <w:rsid w:val="0032673A"/>
    <w:rsid w:val="003346F7"/>
    <w:rsid w:val="00335F17"/>
    <w:rsid w:val="00342F24"/>
    <w:rsid w:val="00343458"/>
    <w:rsid w:val="003436F4"/>
    <w:rsid w:val="00350FE1"/>
    <w:rsid w:val="003532CF"/>
    <w:rsid w:val="0035377D"/>
    <w:rsid w:val="003619DA"/>
    <w:rsid w:val="00364968"/>
    <w:rsid w:val="003666D5"/>
    <w:rsid w:val="00366CCB"/>
    <w:rsid w:val="0037009A"/>
    <w:rsid w:val="00376EC0"/>
    <w:rsid w:val="0038068A"/>
    <w:rsid w:val="003819C8"/>
    <w:rsid w:val="00381C3B"/>
    <w:rsid w:val="0038261C"/>
    <w:rsid w:val="003844E6"/>
    <w:rsid w:val="00386B12"/>
    <w:rsid w:val="003951F2"/>
    <w:rsid w:val="00396D45"/>
    <w:rsid w:val="003A101D"/>
    <w:rsid w:val="003B1C75"/>
    <w:rsid w:val="003B26A0"/>
    <w:rsid w:val="003B2A6C"/>
    <w:rsid w:val="003B568A"/>
    <w:rsid w:val="003C2B4D"/>
    <w:rsid w:val="003C43C1"/>
    <w:rsid w:val="003E5006"/>
    <w:rsid w:val="003E69EC"/>
    <w:rsid w:val="003F5CFD"/>
    <w:rsid w:val="00403F1B"/>
    <w:rsid w:val="00423867"/>
    <w:rsid w:val="00425E3C"/>
    <w:rsid w:val="004304DC"/>
    <w:rsid w:val="004337E6"/>
    <w:rsid w:val="004344BE"/>
    <w:rsid w:val="00445347"/>
    <w:rsid w:val="00445610"/>
    <w:rsid w:val="004464B8"/>
    <w:rsid w:val="004528D1"/>
    <w:rsid w:val="004552BD"/>
    <w:rsid w:val="00457512"/>
    <w:rsid w:val="00463498"/>
    <w:rsid w:val="00463574"/>
    <w:rsid w:val="00466140"/>
    <w:rsid w:val="00467989"/>
    <w:rsid w:val="0047213A"/>
    <w:rsid w:val="004742AA"/>
    <w:rsid w:val="004832C5"/>
    <w:rsid w:val="00485D4F"/>
    <w:rsid w:val="004A300F"/>
    <w:rsid w:val="004A4A06"/>
    <w:rsid w:val="004B2479"/>
    <w:rsid w:val="004C3150"/>
    <w:rsid w:val="004C4836"/>
    <w:rsid w:val="004D05EE"/>
    <w:rsid w:val="004D2191"/>
    <w:rsid w:val="004E4197"/>
    <w:rsid w:val="004E6750"/>
    <w:rsid w:val="004F138E"/>
    <w:rsid w:val="004F173E"/>
    <w:rsid w:val="004F3BEB"/>
    <w:rsid w:val="004F4806"/>
    <w:rsid w:val="004F71FD"/>
    <w:rsid w:val="00502A68"/>
    <w:rsid w:val="005048BD"/>
    <w:rsid w:val="00505DB4"/>
    <w:rsid w:val="005070FD"/>
    <w:rsid w:val="00512423"/>
    <w:rsid w:val="005223C5"/>
    <w:rsid w:val="00523E6B"/>
    <w:rsid w:val="005254EE"/>
    <w:rsid w:val="00531F19"/>
    <w:rsid w:val="00532C60"/>
    <w:rsid w:val="00533A6E"/>
    <w:rsid w:val="00543A3C"/>
    <w:rsid w:val="00545AA8"/>
    <w:rsid w:val="0055169D"/>
    <w:rsid w:val="005540C7"/>
    <w:rsid w:val="005606B5"/>
    <w:rsid w:val="00561139"/>
    <w:rsid w:val="00566FDB"/>
    <w:rsid w:val="00567FC9"/>
    <w:rsid w:val="0057390E"/>
    <w:rsid w:val="0057499C"/>
    <w:rsid w:val="005763B1"/>
    <w:rsid w:val="005905D3"/>
    <w:rsid w:val="005A047D"/>
    <w:rsid w:val="005A744A"/>
    <w:rsid w:val="005C109C"/>
    <w:rsid w:val="005C6096"/>
    <w:rsid w:val="005D038F"/>
    <w:rsid w:val="005D0542"/>
    <w:rsid w:val="005D09D0"/>
    <w:rsid w:val="005D3DB6"/>
    <w:rsid w:val="005E4339"/>
    <w:rsid w:val="005F33D5"/>
    <w:rsid w:val="005F3A05"/>
    <w:rsid w:val="005F5B30"/>
    <w:rsid w:val="00602EF4"/>
    <w:rsid w:val="00604C6F"/>
    <w:rsid w:val="0060703B"/>
    <w:rsid w:val="00607309"/>
    <w:rsid w:val="006229B5"/>
    <w:rsid w:val="00624D81"/>
    <w:rsid w:val="006428C8"/>
    <w:rsid w:val="00645252"/>
    <w:rsid w:val="00650481"/>
    <w:rsid w:val="0065207A"/>
    <w:rsid w:val="00652137"/>
    <w:rsid w:val="00656C40"/>
    <w:rsid w:val="0067391B"/>
    <w:rsid w:val="0067470C"/>
    <w:rsid w:val="006800C8"/>
    <w:rsid w:val="0068508C"/>
    <w:rsid w:val="006907C7"/>
    <w:rsid w:val="00691801"/>
    <w:rsid w:val="00694B8F"/>
    <w:rsid w:val="006A2511"/>
    <w:rsid w:val="006A5F6B"/>
    <w:rsid w:val="006A711C"/>
    <w:rsid w:val="006B68E0"/>
    <w:rsid w:val="006C7926"/>
    <w:rsid w:val="006D3D74"/>
    <w:rsid w:val="006D7C7D"/>
    <w:rsid w:val="006E3AEE"/>
    <w:rsid w:val="006E5968"/>
    <w:rsid w:val="006E7D4A"/>
    <w:rsid w:val="006F37CC"/>
    <w:rsid w:val="006F47EA"/>
    <w:rsid w:val="006F54F5"/>
    <w:rsid w:val="006F6D5E"/>
    <w:rsid w:val="006F7102"/>
    <w:rsid w:val="00700D6D"/>
    <w:rsid w:val="00707B45"/>
    <w:rsid w:val="00711105"/>
    <w:rsid w:val="007136A3"/>
    <w:rsid w:val="00713FF9"/>
    <w:rsid w:val="00716F2C"/>
    <w:rsid w:val="00724E36"/>
    <w:rsid w:val="007250AF"/>
    <w:rsid w:val="007267FB"/>
    <w:rsid w:val="00731D03"/>
    <w:rsid w:val="00733B9D"/>
    <w:rsid w:val="0074040A"/>
    <w:rsid w:val="0074242F"/>
    <w:rsid w:val="00743E03"/>
    <w:rsid w:val="00744194"/>
    <w:rsid w:val="00750598"/>
    <w:rsid w:val="0075792F"/>
    <w:rsid w:val="00762285"/>
    <w:rsid w:val="00770CB9"/>
    <w:rsid w:val="00772D89"/>
    <w:rsid w:val="0077395F"/>
    <w:rsid w:val="00777968"/>
    <w:rsid w:val="00782981"/>
    <w:rsid w:val="00783EE4"/>
    <w:rsid w:val="00784AC5"/>
    <w:rsid w:val="00796735"/>
    <w:rsid w:val="007B2E13"/>
    <w:rsid w:val="007B43FF"/>
    <w:rsid w:val="007B4AA2"/>
    <w:rsid w:val="007B788A"/>
    <w:rsid w:val="007C41D9"/>
    <w:rsid w:val="007C54D0"/>
    <w:rsid w:val="007C5B45"/>
    <w:rsid w:val="007C68FF"/>
    <w:rsid w:val="007D25AE"/>
    <w:rsid w:val="007D4654"/>
    <w:rsid w:val="007E5663"/>
    <w:rsid w:val="007F3BE6"/>
    <w:rsid w:val="008000E9"/>
    <w:rsid w:val="00806E4D"/>
    <w:rsid w:val="00807693"/>
    <w:rsid w:val="00811935"/>
    <w:rsid w:val="00812A0D"/>
    <w:rsid w:val="00821F29"/>
    <w:rsid w:val="0083278B"/>
    <w:rsid w:val="008341D0"/>
    <w:rsid w:val="0083569A"/>
    <w:rsid w:val="00836EF8"/>
    <w:rsid w:val="00837762"/>
    <w:rsid w:val="0084027A"/>
    <w:rsid w:val="008402EA"/>
    <w:rsid w:val="00840B70"/>
    <w:rsid w:val="00840F14"/>
    <w:rsid w:val="00841117"/>
    <w:rsid w:val="00845740"/>
    <w:rsid w:val="008503B6"/>
    <w:rsid w:val="00850A33"/>
    <w:rsid w:val="00851A49"/>
    <w:rsid w:val="00852BC3"/>
    <w:rsid w:val="0085576F"/>
    <w:rsid w:val="00872025"/>
    <w:rsid w:val="00872A42"/>
    <w:rsid w:val="00890778"/>
    <w:rsid w:val="008A10AF"/>
    <w:rsid w:val="008A48FC"/>
    <w:rsid w:val="008C5A9C"/>
    <w:rsid w:val="008C77DE"/>
    <w:rsid w:val="008E24FB"/>
    <w:rsid w:val="008E3988"/>
    <w:rsid w:val="008E49D2"/>
    <w:rsid w:val="008E56F3"/>
    <w:rsid w:val="008F5A89"/>
    <w:rsid w:val="00901CE2"/>
    <w:rsid w:val="00901D29"/>
    <w:rsid w:val="00901D85"/>
    <w:rsid w:val="0090345A"/>
    <w:rsid w:val="009232A2"/>
    <w:rsid w:val="00941EF8"/>
    <w:rsid w:val="00942986"/>
    <w:rsid w:val="009429D6"/>
    <w:rsid w:val="009506B7"/>
    <w:rsid w:val="009546C6"/>
    <w:rsid w:val="00960CA9"/>
    <w:rsid w:val="00961796"/>
    <w:rsid w:val="00962D06"/>
    <w:rsid w:val="009669A6"/>
    <w:rsid w:val="00970E38"/>
    <w:rsid w:val="00971FBD"/>
    <w:rsid w:val="00973859"/>
    <w:rsid w:val="0097700B"/>
    <w:rsid w:val="0098080B"/>
    <w:rsid w:val="009835F8"/>
    <w:rsid w:val="00987A80"/>
    <w:rsid w:val="00990494"/>
    <w:rsid w:val="0099344C"/>
    <w:rsid w:val="009950B4"/>
    <w:rsid w:val="009A419F"/>
    <w:rsid w:val="009B40F4"/>
    <w:rsid w:val="009B59A9"/>
    <w:rsid w:val="009B6E9A"/>
    <w:rsid w:val="009C1909"/>
    <w:rsid w:val="009C2C90"/>
    <w:rsid w:val="009C5798"/>
    <w:rsid w:val="009C5BC8"/>
    <w:rsid w:val="009D7A43"/>
    <w:rsid w:val="009E3760"/>
    <w:rsid w:val="009F1447"/>
    <w:rsid w:val="009F6213"/>
    <w:rsid w:val="00A057B6"/>
    <w:rsid w:val="00A1166E"/>
    <w:rsid w:val="00A1476F"/>
    <w:rsid w:val="00A17419"/>
    <w:rsid w:val="00A26008"/>
    <w:rsid w:val="00A32E53"/>
    <w:rsid w:val="00A40A31"/>
    <w:rsid w:val="00A40CCA"/>
    <w:rsid w:val="00A41CA1"/>
    <w:rsid w:val="00A41F63"/>
    <w:rsid w:val="00A42705"/>
    <w:rsid w:val="00A45000"/>
    <w:rsid w:val="00A509E7"/>
    <w:rsid w:val="00A53461"/>
    <w:rsid w:val="00A5798D"/>
    <w:rsid w:val="00A67426"/>
    <w:rsid w:val="00A74DE9"/>
    <w:rsid w:val="00A75CBF"/>
    <w:rsid w:val="00A8469A"/>
    <w:rsid w:val="00A85727"/>
    <w:rsid w:val="00A87992"/>
    <w:rsid w:val="00A9030E"/>
    <w:rsid w:val="00A9204E"/>
    <w:rsid w:val="00AA0596"/>
    <w:rsid w:val="00AA4CCE"/>
    <w:rsid w:val="00AB0438"/>
    <w:rsid w:val="00AC2515"/>
    <w:rsid w:val="00AC6E67"/>
    <w:rsid w:val="00AC7627"/>
    <w:rsid w:val="00AD3595"/>
    <w:rsid w:val="00AD7FEC"/>
    <w:rsid w:val="00AE01D4"/>
    <w:rsid w:val="00AE0A07"/>
    <w:rsid w:val="00AE1139"/>
    <w:rsid w:val="00AE1D55"/>
    <w:rsid w:val="00B05028"/>
    <w:rsid w:val="00B1163F"/>
    <w:rsid w:val="00B11758"/>
    <w:rsid w:val="00B14176"/>
    <w:rsid w:val="00B25228"/>
    <w:rsid w:val="00B27520"/>
    <w:rsid w:val="00B32E5D"/>
    <w:rsid w:val="00B50BF5"/>
    <w:rsid w:val="00B53CD1"/>
    <w:rsid w:val="00B563D6"/>
    <w:rsid w:val="00B60C6D"/>
    <w:rsid w:val="00B63D8D"/>
    <w:rsid w:val="00B64342"/>
    <w:rsid w:val="00B65E57"/>
    <w:rsid w:val="00B74336"/>
    <w:rsid w:val="00B776E8"/>
    <w:rsid w:val="00B9102D"/>
    <w:rsid w:val="00B945BD"/>
    <w:rsid w:val="00B95AB4"/>
    <w:rsid w:val="00B98539"/>
    <w:rsid w:val="00BA117F"/>
    <w:rsid w:val="00BA236C"/>
    <w:rsid w:val="00BA25FB"/>
    <w:rsid w:val="00BA5065"/>
    <w:rsid w:val="00BB2F1A"/>
    <w:rsid w:val="00BC0FB9"/>
    <w:rsid w:val="00BC611F"/>
    <w:rsid w:val="00BD2259"/>
    <w:rsid w:val="00BE0012"/>
    <w:rsid w:val="00BE22B4"/>
    <w:rsid w:val="00BF2E87"/>
    <w:rsid w:val="00C0641D"/>
    <w:rsid w:val="00C17956"/>
    <w:rsid w:val="00C442EF"/>
    <w:rsid w:val="00C5270D"/>
    <w:rsid w:val="00C57925"/>
    <w:rsid w:val="00C6065B"/>
    <w:rsid w:val="00C60674"/>
    <w:rsid w:val="00C60983"/>
    <w:rsid w:val="00C62891"/>
    <w:rsid w:val="00C84E2F"/>
    <w:rsid w:val="00C856A1"/>
    <w:rsid w:val="00C85778"/>
    <w:rsid w:val="00C91FF8"/>
    <w:rsid w:val="00C9237A"/>
    <w:rsid w:val="00C9579C"/>
    <w:rsid w:val="00C96524"/>
    <w:rsid w:val="00CB0701"/>
    <w:rsid w:val="00CB0D4E"/>
    <w:rsid w:val="00CB5BE2"/>
    <w:rsid w:val="00CB5F60"/>
    <w:rsid w:val="00CB6E74"/>
    <w:rsid w:val="00CD3E63"/>
    <w:rsid w:val="00CD4587"/>
    <w:rsid w:val="00CD76C5"/>
    <w:rsid w:val="00CD7E1D"/>
    <w:rsid w:val="00CE3387"/>
    <w:rsid w:val="00CE4057"/>
    <w:rsid w:val="00CE5BA1"/>
    <w:rsid w:val="00CF3764"/>
    <w:rsid w:val="00CF6231"/>
    <w:rsid w:val="00D01D4C"/>
    <w:rsid w:val="00D04324"/>
    <w:rsid w:val="00D20B19"/>
    <w:rsid w:val="00D2211D"/>
    <w:rsid w:val="00D26152"/>
    <w:rsid w:val="00D31DD1"/>
    <w:rsid w:val="00D36304"/>
    <w:rsid w:val="00D42CF4"/>
    <w:rsid w:val="00D445B8"/>
    <w:rsid w:val="00D45FE1"/>
    <w:rsid w:val="00D5311E"/>
    <w:rsid w:val="00D64385"/>
    <w:rsid w:val="00D80D15"/>
    <w:rsid w:val="00D81DC9"/>
    <w:rsid w:val="00DA5C0E"/>
    <w:rsid w:val="00DB3620"/>
    <w:rsid w:val="00DD08C0"/>
    <w:rsid w:val="00DD24E8"/>
    <w:rsid w:val="00DD28FD"/>
    <w:rsid w:val="00DD5B8E"/>
    <w:rsid w:val="00DE4554"/>
    <w:rsid w:val="00DE6CD2"/>
    <w:rsid w:val="00DE7CD7"/>
    <w:rsid w:val="00DF2779"/>
    <w:rsid w:val="00DF29A0"/>
    <w:rsid w:val="00DF3BF1"/>
    <w:rsid w:val="00E02A03"/>
    <w:rsid w:val="00E04393"/>
    <w:rsid w:val="00E043D6"/>
    <w:rsid w:val="00E04698"/>
    <w:rsid w:val="00E065EB"/>
    <w:rsid w:val="00E12E5A"/>
    <w:rsid w:val="00E160E7"/>
    <w:rsid w:val="00E17376"/>
    <w:rsid w:val="00E25EDD"/>
    <w:rsid w:val="00E3135B"/>
    <w:rsid w:val="00E40B17"/>
    <w:rsid w:val="00E428F4"/>
    <w:rsid w:val="00E50576"/>
    <w:rsid w:val="00E569AE"/>
    <w:rsid w:val="00E623FC"/>
    <w:rsid w:val="00E65D67"/>
    <w:rsid w:val="00E66B4E"/>
    <w:rsid w:val="00E70AAF"/>
    <w:rsid w:val="00E75307"/>
    <w:rsid w:val="00E77DBD"/>
    <w:rsid w:val="00E81C55"/>
    <w:rsid w:val="00EA0419"/>
    <w:rsid w:val="00EA2054"/>
    <w:rsid w:val="00EA5226"/>
    <w:rsid w:val="00EA5D6B"/>
    <w:rsid w:val="00EC01E1"/>
    <w:rsid w:val="00EC4199"/>
    <w:rsid w:val="00ED385E"/>
    <w:rsid w:val="00EE589D"/>
    <w:rsid w:val="00EF0999"/>
    <w:rsid w:val="00EF6A49"/>
    <w:rsid w:val="00EF797F"/>
    <w:rsid w:val="00F21B5F"/>
    <w:rsid w:val="00F21FFC"/>
    <w:rsid w:val="00F239C8"/>
    <w:rsid w:val="00F25D4B"/>
    <w:rsid w:val="00F50D2D"/>
    <w:rsid w:val="00F51F4B"/>
    <w:rsid w:val="00F52F5D"/>
    <w:rsid w:val="00F57A81"/>
    <w:rsid w:val="00F63684"/>
    <w:rsid w:val="00F6789A"/>
    <w:rsid w:val="00F71A64"/>
    <w:rsid w:val="00F71C6F"/>
    <w:rsid w:val="00F74C28"/>
    <w:rsid w:val="00F75DBF"/>
    <w:rsid w:val="00F84560"/>
    <w:rsid w:val="00F91DE8"/>
    <w:rsid w:val="00F926EA"/>
    <w:rsid w:val="00F96BFC"/>
    <w:rsid w:val="00FA35F3"/>
    <w:rsid w:val="00FB2125"/>
    <w:rsid w:val="00FC0BF8"/>
    <w:rsid w:val="00FD2F1A"/>
    <w:rsid w:val="00FD41C8"/>
    <w:rsid w:val="00FD4F7D"/>
    <w:rsid w:val="00FD7BF3"/>
    <w:rsid w:val="00FD7C94"/>
    <w:rsid w:val="00FF4EE2"/>
    <w:rsid w:val="0BB48889"/>
    <w:rsid w:val="0C25DB63"/>
    <w:rsid w:val="0D70CC3B"/>
    <w:rsid w:val="14DB8928"/>
    <w:rsid w:val="1CDCF4C7"/>
    <w:rsid w:val="2052FADE"/>
    <w:rsid w:val="2A693C4B"/>
    <w:rsid w:val="2F77F16A"/>
    <w:rsid w:val="371992E1"/>
    <w:rsid w:val="37211BC0"/>
    <w:rsid w:val="3870A09F"/>
    <w:rsid w:val="3D3BF0EB"/>
    <w:rsid w:val="3F260C05"/>
    <w:rsid w:val="40EC768A"/>
    <w:rsid w:val="43FE3D07"/>
    <w:rsid w:val="440E0DC6"/>
    <w:rsid w:val="4723EA9B"/>
    <w:rsid w:val="47D72D9C"/>
    <w:rsid w:val="4B87B33B"/>
    <w:rsid w:val="4CB53E6A"/>
    <w:rsid w:val="4E2369DA"/>
    <w:rsid w:val="4ED68321"/>
    <w:rsid w:val="53FCFEDC"/>
    <w:rsid w:val="542B0AAF"/>
    <w:rsid w:val="566FFF57"/>
    <w:rsid w:val="59693BCF"/>
    <w:rsid w:val="5A34A450"/>
    <w:rsid w:val="5A3C8057"/>
    <w:rsid w:val="5A7331C7"/>
    <w:rsid w:val="5C4BD8C0"/>
    <w:rsid w:val="5C514DC4"/>
    <w:rsid w:val="63C2E52D"/>
    <w:rsid w:val="67BB89E4"/>
    <w:rsid w:val="6884AC64"/>
    <w:rsid w:val="68D3C55B"/>
    <w:rsid w:val="7989D737"/>
    <w:rsid w:val="79A06FDE"/>
    <w:rsid w:val="7A484A7B"/>
    <w:rsid w:val="7BD8006C"/>
    <w:rsid w:val="7DB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F09ED"/>
  <w15:chartTrackingRefBased/>
  <w15:docId w15:val="{A1F0340C-C4E1-4F64-B676-E0562EC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A48FC"/>
    <w:pPr>
      <w:ind w:left="720"/>
      <w:contextualSpacing/>
    </w:pPr>
  </w:style>
  <w:style w:type="paragraph" w:customStyle="1" w:styleId="paragraph">
    <w:name w:val="paragraph"/>
    <w:basedOn w:val="Normal"/>
    <w:rsid w:val="00106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68E6"/>
  </w:style>
  <w:style w:type="character" w:customStyle="1" w:styleId="eop">
    <w:name w:val="eop"/>
    <w:basedOn w:val="DefaultParagraphFont"/>
    <w:rsid w:val="001068E6"/>
  </w:style>
  <w:style w:type="character" w:styleId="UnresolvedMention">
    <w:name w:val="Unresolved Mention"/>
    <w:basedOn w:val="DefaultParagraphFont"/>
    <w:uiPriority w:val="99"/>
    <w:semiHidden/>
    <w:unhideWhenUsed/>
    <w:rsid w:val="00543A3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077E27"/>
    <w:pPr>
      <w:spacing w:after="200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77E27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0E7CBB"/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35377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nach1\AppData\Local\Microsoft\Office\16.0\DTS\en-US%7b8BE72A64-A192-4B84-8D8B-F282BDE96F08%7d\%7bB626E98E-6FC4-4789-B3B0-34BB9428A17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77500E1EE46EF91EE852B0B12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A53D-9726-4B8A-9877-2F66703EF1F1}"/>
      </w:docPartPr>
      <w:docPartBody>
        <w:p w:rsidR="00AC1E41" w:rsidRDefault="002D3F13" w:rsidP="002D3F13">
          <w:pPr>
            <w:pStyle w:val="C5777500E1EE46EF91EE852B0B123BF6"/>
          </w:pPr>
          <w:r w:rsidRPr="007A187D">
            <w:rPr>
              <w:rStyle w:val="PlaceholderText"/>
            </w:rPr>
            <w:t>Click here to enter text.</w:t>
          </w:r>
        </w:p>
      </w:docPartBody>
    </w:docPart>
    <w:docPart>
      <w:docPartPr>
        <w:name w:val="8C9F27AE1B0546E9BAFF5F7DACA2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535B-2824-4981-856E-5EC3979DCA81}"/>
      </w:docPartPr>
      <w:docPartBody>
        <w:p w:rsidR="00D01ADF" w:rsidRDefault="00014BD9" w:rsidP="00014BD9">
          <w:pPr>
            <w:pStyle w:val="8C9F27AE1B0546E9BAFF5F7DACA2DA21"/>
          </w:pPr>
          <w:r w:rsidRPr="007A1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13"/>
    <w:rsid w:val="00014BD9"/>
    <w:rsid w:val="002D3F13"/>
    <w:rsid w:val="0035798C"/>
    <w:rsid w:val="006076E4"/>
    <w:rsid w:val="009F6519"/>
    <w:rsid w:val="00AC1E41"/>
    <w:rsid w:val="00BD469A"/>
    <w:rsid w:val="00CF09BB"/>
    <w:rsid w:val="00D01ADF"/>
    <w:rsid w:val="00D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BD9"/>
  </w:style>
  <w:style w:type="paragraph" w:customStyle="1" w:styleId="C5777500E1EE46EF91EE852B0B123BF6">
    <w:name w:val="C5777500E1EE46EF91EE852B0B123BF6"/>
    <w:rsid w:val="002D3F13"/>
  </w:style>
  <w:style w:type="paragraph" w:customStyle="1" w:styleId="8C9F27AE1B0546E9BAFF5F7DACA2DA21">
    <w:name w:val="8C9F27AE1B0546E9BAFF5F7DACA2DA21"/>
    <w:rsid w:val="00014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6D95C4AB3164FB3EBCFB9093F8CDA" ma:contentTypeVersion="13" ma:contentTypeDescription="Create a new document." ma:contentTypeScope="" ma:versionID="42da8f0596c124edcd39b41f044b012e">
  <xsd:schema xmlns:xsd="http://www.w3.org/2001/XMLSchema" xmlns:xs="http://www.w3.org/2001/XMLSchema" xmlns:p="http://schemas.microsoft.com/office/2006/metadata/properties" xmlns:ns3="2d3311a9-e410-4a2b-89dd-ca6f91b961e6" xmlns:ns4="05e89052-4f16-4646-a7b6-43a6ec6b19e7" targetNamespace="http://schemas.microsoft.com/office/2006/metadata/properties" ma:root="true" ma:fieldsID="8cb58175c28cbf393eb51d5789031611" ns3:_="" ns4:_="">
    <xsd:import namespace="2d3311a9-e410-4a2b-89dd-ca6f91b961e6"/>
    <xsd:import namespace="05e89052-4f16-4646-a7b6-43a6ec6b1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311a9-e410-4a2b-89dd-ca6f91b96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9052-4f16-4646-a7b6-43a6ec6b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311a9-e410-4a2b-89dd-ca6f91b961e6">
      <UserInfo>
        <DisplayName/>
        <AccountId xsi:nil="true"/>
        <AccountType/>
      </UserInfo>
    </SharedWithUsers>
    <MediaLengthInSeconds xmlns="05e89052-4f16-4646-a7b6-43a6ec6b19e7" xsi:nil="true"/>
  </documentManagement>
</p:properties>
</file>

<file path=customXml/itemProps1.xml><?xml version="1.0" encoding="utf-8"?>
<ds:datastoreItem xmlns:ds="http://schemas.openxmlformats.org/officeDocument/2006/customXml" ds:itemID="{1CBDBEB8-5707-40A5-91F5-1FA6B1B5B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5F465-F724-415F-92FF-F62917B39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311a9-e410-4a2b-89dd-ca6f91b961e6"/>
    <ds:schemaRef ds:uri="05e89052-4f16-4646-a7b6-43a6ec6b1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2d3311a9-e410-4a2b-89dd-ca6f91b961e6"/>
    <ds:schemaRef ds:uri="05e89052-4f16-4646-a7b6-43a6ec6b1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{B626E98E-6FC4-4789-B3B0-34BB9428A17E}tf02786999_win32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Menachof, Lisa</dc:creator>
  <cp:keywords/>
  <dc:description/>
  <cp:lastModifiedBy>Robak, James</cp:lastModifiedBy>
  <cp:revision>2</cp:revision>
  <dcterms:created xsi:type="dcterms:W3CDTF">2022-08-23T17:24:00Z</dcterms:created>
  <dcterms:modified xsi:type="dcterms:W3CDTF">2022-08-23T17:24:00Z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0x0101001C96D95C4AB3164FB3EBCFB9093F8CDA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Order">
    <vt:r8>1282700</vt:r8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